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D75" w:rsidRDefault="003F6D75" w:rsidP="003F6D75">
      <w:pPr>
        <w:spacing w:line="578" w:lineRule="exact"/>
        <w:rPr>
          <w:rFonts w:asciiTheme="minorEastAsia" w:hAnsiTheme="minorEastAsia" w:cstheme="minorEastAsia"/>
          <w:sz w:val="32"/>
          <w:szCs w:val="32"/>
        </w:rPr>
      </w:pPr>
      <w:r>
        <w:rPr>
          <w:rFonts w:asciiTheme="minorEastAsia" w:hAnsiTheme="minorEastAsia" w:cstheme="minorEastAsia" w:hint="eastAsia"/>
          <w:sz w:val="32"/>
          <w:szCs w:val="32"/>
        </w:rPr>
        <w:t>附件1：</w:t>
      </w:r>
    </w:p>
    <w:p w:rsidR="003F6D75" w:rsidRDefault="003F6D75" w:rsidP="003F6D75">
      <w:pPr>
        <w:spacing w:line="57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“2+X”保险模式</w:t>
      </w:r>
    </w:p>
    <w:p w:rsidR="003F6D75" w:rsidRDefault="003F6D75" w:rsidP="003F6D75">
      <w:pPr>
        <w:spacing w:line="54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一、政府救助保险</w:t>
      </w:r>
    </w:p>
    <w:p w:rsidR="003F6D75" w:rsidRDefault="003F6D75" w:rsidP="003F6D75">
      <w:pPr>
        <w:spacing w:line="540" w:lineRule="exact"/>
        <w:ind w:firstLineChars="400" w:firstLine="1285"/>
        <w:jc w:val="left"/>
        <w:rPr>
          <w:rFonts w:ascii="黑体" w:eastAsia="黑体" w:hAnsi="黑体" w:cs="黑体"/>
          <w:b/>
          <w:bCs/>
          <w:sz w:val="32"/>
          <w:szCs w:val="32"/>
        </w:rPr>
      </w:pPr>
      <w:r>
        <w:rPr>
          <w:rFonts w:ascii="黑体" w:eastAsia="黑体" w:hAnsi="黑体" w:cs="黑体" w:hint="eastAsia"/>
          <w:b/>
          <w:bCs/>
          <w:sz w:val="32"/>
          <w:szCs w:val="32"/>
        </w:rPr>
        <w:t>（保单号码：</w:t>
      </w:r>
      <w:r>
        <w:rPr>
          <w:rFonts w:ascii="黑体" w:eastAsia="黑体" w:hAnsi="黑体" w:cs="黑体"/>
          <w:b/>
          <w:bCs/>
          <w:sz w:val="32"/>
          <w:szCs w:val="32"/>
        </w:rPr>
        <w:t>PZGW202341120000000002</w:t>
      </w:r>
      <w:r>
        <w:rPr>
          <w:rFonts w:ascii="黑体" w:eastAsia="黑体" w:hAnsi="黑体" w:cs="黑体" w:hint="eastAsia"/>
          <w:b/>
          <w:bCs/>
          <w:sz w:val="32"/>
          <w:szCs w:val="32"/>
        </w:rPr>
        <w:t>）</w:t>
      </w:r>
    </w:p>
    <w:tbl>
      <w:tblPr>
        <w:tblStyle w:val="a3"/>
        <w:tblW w:w="8419" w:type="dxa"/>
        <w:tblLook w:val="04A0" w:firstRow="1" w:lastRow="0" w:firstColumn="1" w:lastColumn="0" w:noHBand="0" w:noVBand="1"/>
      </w:tblPr>
      <w:tblGrid>
        <w:gridCol w:w="3627"/>
        <w:gridCol w:w="4792"/>
      </w:tblGrid>
      <w:tr w:rsidR="003F6D75" w:rsidTr="00B00B46">
        <w:trPr>
          <w:trHeight w:val="348"/>
        </w:trPr>
        <w:tc>
          <w:tcPr>
            <w:tcW w:w="3627" w:type="dxa"/>
            <w:vAlign w:val="center"/>
          </w:tcPr>
          <w:p w:rsidR="003F6D75" w:rsidRDefault="003F6D75" w:rsidP="00B00B46">
            <w:pPr>
              <w:jc w:val="center"/>
              <w:rPr>
                <w:b/>
                <w:bCs/>
                <w:sz w:val="24"/>
              </w:rPr>
            </w:pPr>
            <w:r>
              <w:rPr>
                <w:rFonts w:hint="eastAsia"/>
                <w:b/>
                <w:bCs/>
                <w:sz w:val="24"/>
              </w:rPr>
              <w:t>保障项目</w:t>
            </w:r>
          </w:p>
        </w:tc>
        <w:tc>
          <w:tcPr>
            <w:tcW w:w="4792" w:type="dxa"/>
            <w:vAlign w:val="center"/>
          </w:tcPr>
          <w:p w:rsidR="003F6D75" w:rsidRDefault="003F6D75" w:rsidP="00B00B46">
            <w:pPr>
              <w:jc w:val="center"/>
              <w:rPr>
                <w:b/>
                <w:bCs/>
                <w:sz w:val="24"/>
              </w:rPr>
            </w:pPr>
            <w:r>
              <w:rPr>
                <w:rFonts w:hint="eastAsia"/>
                <w:b/>
                <w:bCs/>
                <w:sz w:val="24"/>
              </w:rPr>
              <w:t>保障金额（元／户）</w:t>
            </w:r>
          </w:p>
        </w:tc>
      </w:tr>
      <w:tr w:rsidR="003F6D75" w:rsidTr="00B00B46">
        <w:trPr>
          <w:trHeight w:val="1919"/>
        </w:trPr>
        <w:tc>
          <w:tcPr>
            <w:tcW w:w="3627" w:type="dxa"/>
            <w:vAlign w:val="center"/>
          </w:tcPr>
          <w:p w:rsidR="003F6D75" w:rsidRDefault="003F6D75" w:rsidP="00B00B46">
            <w:pPr>
              <w:spacing w:line="360" w:lineRule="auto"/>
              <w:jc w:val="center"/>
              <w:rPr>
                <w:b/>
                <w:bCs/>
                <w:sz w:val="24"/>
              </w:rPr>
            </w:pPr>
            <w:r>
              <w:rPr>
                <w:rFonts w:hint="eastAsia"/>
                <w:b/>
                <w:bCs/>
                <w:sz w:val="24"/>
              </w:rPr>
              <w:t>意外死亡、伤残</w:t>
            </w:r>
          </w:p>
          <w:p w:rsidR="003F6D75" w:rsidRDefault="003F6D75" w:rsidP="00B00B46">
            <w:pPr>
              <w:spacing w:line="360" w:lineRule="auto"/>
              <w:jc w:val="center"/>
              <w:rPr>
                <w:b/>
                <w:bCs/>
                <w:sz w:val="24"/>
              </w:rPr>
            </w:pPr>
            <w:r>
              <w:rPr>
                <w:rFonts w:hint="eastAsia"/>
                <w:b/>
                <w:bCs/>
                <w:sz w:val="24"/>
              </w:rPr>
              <w:t>意外伤害医疗费</w:t>
            </w:r>
          </w:p>
          <w:p w:rsidR="003F6D75" w:rsidRDefault="003F6D75" w:rsidP="00B00B46">
            <w:pPr>
              <w:spacing w:line="360" w:lineRule="auto"/>
              <w:jc w:val="center"/>
              <w:rPr>
                <w:b/>
                <w:bCs/>
                <w:sz w:val="24"/>
              </w:rPr>
            </w:pPr>
            <w:r>
              <w:rPr>
                <w:rFonts w:hint="eastAsia"/>
                <w:b/>
                <w:bCs/>
                <w:sz w:val="24"/>
              </w:rPr>
              <w:t>因疾病死亡</w:t>
            </w:r>
          </w:p>
          <w:p w:rsidR="003F6D75" w:rsidRDefault="003F6D75" w:rsidP="00B00B46">
            <w:pPr>
              <w:spacing w:line="360" w:lineRule="auto"/>
              <w:jc w:val="center"/>
              <w:rPr>
                <w:b/>
                <w:bCs/>
                <w:sz w:val="24"/>
              </w:rPr>
            </w:pPr>
            <w:r>
              <w:rPr>
                <w:rFonts w:hint="eastAsia"/>
                <w:b/>
                <w:bCs/>
                <w:sz w:val="24"/>
              </w:rPr>
              <w:t>医疗费免赔额</w:t>
            </w:r>
          </w:p>
        </w:tc>
        <w:tc>
          <w:tcPr>
            <w:tcW w:w="4792" w:type="dxa"/>
            <w:vAlign w:val="center"/>
          </w:tcPr>
          <w:p w:rsidR="003F6D75" w:rsidRDefault="003F6D75" w:rsidP="00B00B46">
            <w:pPr>
              <w:spacing w:line="360" w:lineRule="auto"/>
              <w:jc w:val="center"/>
              <w:rPr>
                <w:b/>
                <w:bCs/>
                <w:sz w:val="24"/>
              </w:rPr>
            </w:pPr>
            <w:r>
              <w:rPr>
                <w:rFonts w:hint="eastAsia"/>
                <w:b/>
                <w:bCs/>
                <w:sz w:val="24"/>
              </w:rPr>
              <w:t>90000</w:t>
            </w:r>
          </w:p>
          <w:p w:rsidR="003F6D75" w:rsidRDefault="003F6D75" w:rsidP="00B00B46">
            <w:pPr>
              <w:spacing w:line="360" w:lineRule="auto"/>
              <w:jc w:val="center"/>
              <w:rPr>
                <w:b/>
                <w:bCs/>
                <w:sz w:val="24"/>
              </w:rPr>
            </w:pPr>
            <w:r>
              <w:rPr>
                <w:rFonts w:hint="eastAsia"/>
                <w:b/>
                <w:bCs/>
                <w:sz w:val="24"/>
              </w:rPr>
              <w:t>9000</w:t>
            </w:r>
          </w:p>
          <w:p w:rsidR="003F6D75" w:rsidRDefault="003F6D75" w:rsidP="00B00B46">
            <w:pPr>
              <w:spacing w:line="360" w:lineRule="auto"/>
              <w:jc w:val="center"/>
              <w:rPr>
                <w:b/>
                <w:bCs/>
                <w:sz w:val="24"/>
              </w:rPr>
            </w:pPr>
            <w:r>
              <w:rPr>
                <w:rFonts w:hint="eastAsia"/>
                <w:b/>
                <w:bCs/>
                <w:sz w:val="24"/>
              </w:rPr>
              <w:t>2000</w:t>
            </w:r>
          </w:p>
          <w:p w:rsidR="003F6D75" w:rsidRDefault="003F6D75" w:rsidP="00B00B46">
            <w:pPr>
              <w:spacing w:line="360" w:lineRule="auto"/>
              <w:jc w:val="center"/>
              <w:rPr>
                <w:b/>
                <w:bCs/>
                <w:sz w:val="24"/>
              </w:rPr>
            </w:pPr>
            <w:r>
              <w:rPr>
                <w:rFonts w:hint="eastAsia"/>
                <w:b/>
                <w:bCs/>
                <w:sz w:val="24"/>
              </w:rPr>
              <w:t>扣除</w:t>
            </w:r>
            <w:r>
              <w:rPr>
                <w:rFonts w:hint="eastAsia"/>
                <w:b/>
                <w:bCs/>
                <w:sz w:val="24"/>
              </w:rPr>
              <w:t>100</w:t>
            </w:r>
            <w:r>
              <w:rPr>
                <w:rFonts w:hint="eastAsia"/>
                <w:b/>
                <w:bCs/>
                <w:sz w:val="24"/>
              </w:rPr>
              <w:t>元后按照</w:t>
            </w:r>
            <w:r>
              <w:rPr>
                <w:rFonts w:hint="eastAsia"/>
                <w:b/>
                <w:bCs/>
                <w:sz w:val="24"/>
              </w:rPr>
              <w:t>80%</w:t>
            </w:r>
            <w:r>
              <w:rPr>
                <w:rFonts w:hint="eastAsia"/>
                <w:b/>
                <w:bCs/>
                <w:sz w:val="24"/>
              </w:rPr>
              <w:t>赔付</w:t>
            </w:r>
          </w:p>
        </w:tc>
      </w:tr>
    </w:tbl>
    <w:p w:rsidR="003F6D75" w:rsidRDefault="003F6D75" w:rsidP="003F6D75">
      <w:pPr>
        <w:spacing w:line="54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（一）保额标准：（见表一）</w:t>
      </w:r>
    </w:p>
    <w:p w:rsidR="003F6D75" w:rsidRDefault="003F6D75" w:rsidP="003F6D75">
      <w:pPr>
        <w:spacing w:line="540" w:lineRule="exact"/>
        <w:ind w:firstLineChars="200" w:firstLine="643"/>
        <w:jc w:val="left"/>
        <w:rPr>
          <w:rFonts w:ascii="仿宋" w:eastAsia="仿宋" w:hAnsi="仿宋" w:cs="仿宋"/>
          <w:sz w:val="32"/>
          <w:szCs w:val="32"/>
        </w:rPr>
      </w:pPr>
      <w:r>
        <w:rPr>
          <w:rFonts w:ascii="楷体" w:eastAsia="楷体" w:hAnsi="楷体" w:cs="楷体" w:hint="eastAsia"/>
          <w:b/>
          <w:bCs/>
          <w:sz w:val="32"/>
          <w:szCs w:val="32"/>
        </w:rPr>
        <w:t>（二）保险责任：</w:t>
      </w:r>
      <w:r>
        <w:rPr>
          <w:rFonts w:ascii="仿宋" w:eastAsia="仿宋" w:hAnsi="仿宋" w:cs="仿宋" w:hint="eastAsia"/>
          <w:sz w:val="32"/>
          <w:szCs w:val="32"/>
        </w:rPr>
        <w:t>人员因意外死亡、伤残、意外伤害医疗费、疾病造成的身故（责任和免除责任，具体 以保险条款为准）保险公司负责赔偿。</w:t>
      </w:r>
    </w:p>
    <w:p w:rsidR="003F6D75" w:rsidRDefault="003F6D75" w:rsidP="003F6D75">
      <w:pPr>
        <w:spacing w:line="540" w:lineRule="exact"/>
        <w:ind w:firstLineChars="200" w:firstLine="643"/>
        <w:jc w:val="left"/>
        <w:rPr>
          <w:rFonts w:ascii="仿宋" w:eastAsia="仿宋" w:hAnsi="仿宋" w:cs="仿宋"/>
          <w:sz w:val="32"/>
          <w:szCs w:val="32"/>
        </w:rPr>
      </w:pPr>
      <w:r>
        <w:rPr>
          <w:rFonts w:ascii="楷体" w:eastAsia="楷体" w:hAnsi="楷体" w:cs="楷体" w:hint="eastAsia"/>
          <w:b/>
          <w:bCs/>
          <w:sz w:val="32"/>
          <w:szCs w:val="32"/>
        </w:rPr>
        <w:t>（三）承保规则：</w:t>
      </w:r>
      <w:r>
        <w:rPr>
          <w:rFonts w:ascii="仿宋" w:eastAsia="仿宋" w:hAnsi="仿宋" w:cs="仿宋" w:hint="eastAsia"/>
          <w:sz w:val="32"/>
          <w:szCs w:val="32"/>
        </w:rPr>
        <w:t>以区乡村</w:t>
      </w:r>
      <w:proofErr w:type="gramStart"/>
      <w:r>
        <w:rPr>
          <w:rFonts w:ascii="仿宋" w:eastAsia="仿宋" w:hAnsi="仿宋" w:cs="仿宋" w:hint="eastAsia"/>
          <w:sz w:val="32"/>
          <w:szCs w:val="32"/>
        </w:rPr>
        <w:t>振兴局</w:t>
      </w:r>
      <w:proofErr w:type="gramEnd"/>
      <w:r>
        <w:rPr>
          <w:rFonts w:ascii="仿宋" w:eastAsia="仿宋" w:hAnsi="仿宋" w:cs="仿宋" w:hint="eastAsia"/>
          <w:sz w:val="32"/>
          <w:szCs w:val="32"/>
        </w:rPr>
        <w:t>提供的脱贫户、监测对象清单为准，录入清单时按照每户人数（以区乡村</w:t>
      </w:r>
      <w:proofErr w:type="gramStart"/>
      <w:r>
        <w:rPr>
          <w:rFonts w:ascii="仿宋" w:eastAsia="仿宋" w:hAnsi="仿宋" w:cs="仿宋" w:hint="eastAsia"/>
          <w:sz w:val="32"/>
          <w:szCs w:val="32"/>
        </w:rPr>
        <w:t>振兴局清单</w:t>
      </w:r>
      <w:proofErr w:type="gramEnd"/>
      <w:r>
        <w:rPr>
          <w:rFonts w:ascii="仿宋" w:eastAsia="仿宋" w:hAnsi="仿宋" w:cs="仿宋" w:hint="eastAsia"/>
          <w:sz w:val="32"/>
          <w:szCs w:val="32"/>
        </w:rPr>
        <w:t>记载的有效成员）均摊保额。</w:t>
      </w:r>
    </w:p>
    <w:p w:rsidR="003F6D75" w:rsidRDefault="003F6D75" w:rsidP="003F6D75">
      <w:pPr>
        <w:spacing w:line="54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（四）具体细则：</w:t>
      </w:r>
    </w:p>
    <w:p w:rsidR="003F6D75" w:rsidRDefault="003F6D75" w:rsidP="003F6D75">
      <w:pPr>
        <w:spacing w:line="54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人身意外保险责任：</w:t>
      </w:r>
      <w:r>
        <w:rPr>
          <w:rFonts w:ascii="仿宋" w:eastAsia="仿宋" w:hAnsi="仿宋" w:cs="仿宋" w:hint="eastAsia"/>
          <w:sz w:val="32"/>
          <w:szCs w:val="32"/>
        </w:rPr>
        <w:t>在保险期间内，被保险人遭受意外伤害，并导致身故、残疾的，保险人依照约定给付保险金，且给付各项保险金之和不超过该被保险人的保险金额。</w:t>
      </w:r>
    </w:p>
    <w:p w:rsidR="003F6D75" w:rsidRDefault="003F6D75" w:rsidP="003F6D75">
      <w:pPr>
        <w:spacing w:line="54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lastRenderedPageBreak/>
        <w:t>意外身故保险责任：</w:t>
      </w:r>
      <w:r>
        <w:rPr>
          <w:rFonts w:ascii="仿宋" w:eastAsia="仿宋" w:hAnsi="仿宋" w:cs="仿宋" w:hint="eastAsia"/>
          <w:sz w:val="32"/>
          <w:szCs w:val="32"/>
        </w:rPr>
        <w:t>在保险期间内，被保险人遭受意外伤害，并在180日内因该意外伤害身故的，保险人按保险金额给付身故保险金，对该被保险人的保险责任终止。被保险人因遭受意外伤害下落不明，后经人民法院宣告死亡的，保险人按保险金额给付身故保险金。</w:t>
      </w:r>
    </w:p>
    <w:p w:rsidR="003F6D75" w:rsidRDefault="003F6D75" w:rsidP="003F6D75">
      <w:pPr>
        <w:spacing w:line="54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残疾保险责任：</w:t>
      </w:r>
      <w:r>
        <w:rPr>
          <w:rFonts w:ascii="仿宋" w:eastAsia="仿宋" w:hAnsi="仿宋" w:cs="仿宋" w:hint="eastAsia"/>
          <w:sz w:val="32"/>
          <w:szCs w:val="32"/>
        </w:rPr>
        <w:t>在保险期间内被保险人遭受意外伤害，并在180日内因该意外伤害造成《人身保险伤残评定标准》所列伤残程度之一的，保险人按《评定标准》的给付比例乘以保险金额给付残疾保险金。（1）被保险人因同一意外伤害造成两处或两处以上伤残时，保险人根据《评定标准》规定的多处伤残评定原则给付残疾保险金。（2）被保险人如在本次意外伤害之前已有残疾，保险人按合并后的残疾程度在《评定标准》中所对应伤残等级的给付比例扣除原有残疾程度在《评定标准》中所对应伤残等级的给付比例，给付残疾保险金。（3）人身保险伤残程度分为一至十级，保险金给付比例分为100%至10%。（评残到指定机构:</w:t>
      </w:r>
      <w:proofErr w:type="gramStart"/>
      <w:r>
        <w:rPr>
          <w:rFonts w:ascii="仿宋" w:eastAsia="仿宋" w:hAnsi="仿宋" w:cs="仿宋" w:hint="eastAsia"/>
          <w:sz w:val="32"/>
          <w:szCs w:val="32"/>
        </w:rPr>
        <w:t>崤山司法</w:t>
      </w:r>
      <w:proofErr w:type="gramEnd"/>
      <w:r>
        <w:rPr>
          <w:rFonts w:ascii="仿宋" w:eastAsia="仿宋" w:hAnsi="仿宋" w:cs="仿宋" w:hint="eastAsia"/>
          <w:sz w:val="32"/>
          <w:szCs w:val="32"/>
        </w:rPr>
        <w:t>鉴定所）</w:t>
      </w:r>
    </w:p>
    <w:p w:rsidR="003F6D75" w:rsidRDefault="003F6D75" w:rsidP="003F6D75">
      <w:pPr>
        <w:spacing w:line="540" w:lineRule="exact"/>
        <w:ind w:firstLineChars="200" w:firstLine="643"/>
        <w:jc w:val="left"/>
        <w:rPr>
          <w:b/>
          <w:bCs/>
          <w:sz w:val="28"/>
          <w:szCs w:val="28"/>
        </w:rPr>
      </w:pPr>
      <w:r>
        <w:rPr>
          <w:rFonts w:ascii="仿宋" w:eastAsia="仿宋" w:hAnsi="仿宋" w:cs="仿宋" w:hint="eastAsia"/>
          <w:b/>
          <w:bCs/>
          <w:sz w:val="32"/>
          <w:szCs w:val="32"/>
        </w:rPr>
        <w:t>疾病身故保险责任。</w:t>
      </w:r>
      <w:r>
        <w:rPr>
          <w:rFonts w:ascii="仿宋" w:eastAsia="仿宋" w:hAnsi="仿宋" w:cs="仿宋" w:hint="eastAsia"/>
          <w:sz w:val="32"/>
          <w:szCs w:val="32"/>
        </w:rPr>
        <w:t>被保险人自保险期间开始之日起经过保险合同约定的等待期后罹患疾病，并在保险期间内因该疾病身故，保险人按保险金额给付疾病身故保险金。</w:t>
      </w:r>
    </w:p>
    <w:p w:rsidR="003F6D75" w:rsidRDefault="003F6D75" w:rsidP="003F6D75">
      <w:pPr>
        <w:numPr>
          <w:ilvl w:val="0"/>
          <w:numId w:val="1"/>
        </w:numPr>
        <w:spacing w:line="540" w:lineRule="exact"/>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农村家庭综合保险</w:t>
      </w:r>
    </w:p>
    <w:p w:rsidR="003F6D75" w:rsidRDefault="003F6D75" w:rsidP="003F6D75">
      <w:pPr>
        <w:spacing w:line="540" w:lineRule="exact"/>
        <w:ind w:firstLineChars="400" w:firstLine="1285"/>
        <w:jc w:val="left"/>
        <w:rPr>
          <w:rFonts w:ascii="黑体" w:eastAsia="黑体" w:hAnsi="黑体" w:cs="黑体"/>
          <w:b/>
          <w:bCs/>
          <w:sz w:val="32"/>
          <w:szCs w:val="32"/>
        </w:rPr>
      </w:pPr>
      <w:r>
        <w:rPr>
          <w:rFonts w:ascii="黑体" w:eastAsia="黑体" w:hAnsi="黑体" w:cs="黑体" w:hint="eastAsia"/>
          <w:b/>
          <w:bCs/>
          <w:sz w:val="32"/>
          <w:szCs w:val="32"/>
        </w:rPr>
        <w:t>（保单号码：</w:t>
      </w:r>
      <w:r>
        <w:rPr>
          <w:rFonts w:ascii="黑体" w:eastAsia="黑体" w:hAnsi="黑体" w:cs="黑体"/>
          <w:b/>
          <w:bCs/>
          <w:sz w:val="32"/>
          <w:szCs w:val="32"/>
        </w:rPr>
        <w:t>详见以下各险种明细</w:t>
      </w:r>
      <w:r>
        <w:rPr>
          <w:rFonts w:ascii="黑体" w:eastAsia="黑体" w:hAnsi="黑体" w:cs="黑体" w:hint="eastAsia"/>
          <w:b/>
          <w:bCs/>
          <w:sz w:val="32"/>
          <w:szCs w:val="32"/>
        </w:rPr>
        <w:t>）</w:t>
      </w:r>
    </w:p>
    <w:tbl>
      <w:tblPr>
        <w:tblStyle w:val="a3"/>
        <w:tblW w:w="0" w:type="auto"/>
        <w:jc w:val="center"/>
        <w:tblLook w:val="04A0" w:firstRow="1" w:lastRow="0" w:firstColumn="1" w:lastColumn="0" w:noHBand="0" w:noVBand="1"/>
      </w:tblPr>
      <w:tblGrid>
        <w:gridCol w:w="711"/>
        <w:gridCol w:w="1245"/>
        <w:gridCol w:w="3271"/>
        <w:gridCol w:w="1851"/>
        <w:gridCol w:w="1444"/>
      </w:tblGrid>
      <w:tr w:rsidR="003F6D75" w:rsidTr="00B00B46">
        <w:trPr>
          <w:jc w:val="center"/>
        </w:trPr>
        <w:tc>
          <w:tcPr>
            <w:tcW w:w="711" w:type="dxa"/>
            <w:vAlign w:val="center"/>
          </w:tcPr>
          <w:p w:rsidR="003F6D75" w:rsidRDefault="003F6D75" w:rsidP="00B00B46">
            <w:pPr>
              <w:jc w:val="center"/>
              <w:rPr>
                <w:rFonts w:ascii="宋体" w:hAnsi="宋体" w:cs="宋体"/>
                <w:b/>
                <w:bCs/>
                <w:sz w:val="24"/>
              </w:rPr>
            </w:pPr>
            <w:r>
              <w:rPr>
                <w:rFonts w:ascii="宋体" w:hAnsi="宋体" w:cs="宋体" w:hint="eastAsia"/>
                <w:b/>
                <w:bCs/>
                <w:sz w:val="24"/>
              </w:rPr>
              <w:t>方案</w:t>
            </w:r>
          </w:p>
        </w:tc>
        <w:tc>
          <w:tcPr>
            <w:tcW w:w="1245" w:type="dxa"/>
            <w:vAlign w:val="center"/>
          </w:tcPr>
          <w:p w:rsidR="003F6D75" w:rsidRDefault="003F6D75" w:rsidP="00B00B46">
            <w:pPr>
              <w:jc w:val="center"/>
              <w:rPr>
                <w:rFonts w:ascii="宋体" w:hAnsi="宋体" w:cs="宋体"/>
                <w:b/>
                <w:bCs/>
                <w:sz w:val="24"/>
              </w:rPr>
            </w:pPr>
            <w:r>
              <w:rPr>
                <w:rFonts w:ascii="宋体" w:hAnsi="宋体" w:cs="宋体" w:hint="eastAsia"/>
                <w:b/>
                <w:bCs/>
                <w:sz w:val="24"/>
              </w:rPr>
              <w:t>种类</w:t>
            </w:r>
          </w:p>
        </w:tc>
        <w:tc>
          <w:tcPr>
            <w:tcW w:w="3271" w:type="dxa"/>
            <w:vAlign w:val="center"/>
          </w:tcPr>
          <w:p w:rsidR="003F6D75" w:rsidRDefault="003F6D75" w:rsidP="00B00B46">
            <w:pPr>
              <w:jc w:val="center"/>
              <w:rPr>
                <w:rFonts w:ascii="宋体" w:hAnsi="宋体" w:cs="宋体"/>
                <w:b/>
                <w:bCs/>
                <w:sz w:val="24"/>
              </w:rPr>
            </w:pPr>
            <w:r>
              <w:rPr>
                <w:rFonts w:ascii="宋体" w:hAnsi="宋体" w:cs="宋体" w:hint="eastAsia"/>
                <w:b/>
                <w:bCs/>
                <w:sz w:val="24"/>
              </w:rPr>
              <w:t>品种</w:t>
            </w:r>
          </w:p>
        </w:tc>
        <w:tc>
          <w:tcPr>
            <w:tcW w:w="1851" w:type="dxa"/>
            <w:vAlign w:val="center"/>
          </w:tcPr>
          <w:p w:rsidR="003F6D75" w:rsidRDefault="003F6D75" w:rsidP="00B00B46">
            <w:pPr>
              <w:jc w:val="center"/>
              <w:rPr>
                <w:rFonts w:ascii="宋体" w:hAnsi="宋体" w:cs="宋体"/>
                <w:b/>
                <w:bCs/>
                <w:sz w:val="24"/>
              </w:rPr>
            </w:pPr>
            <w:r>
              <w:rPr>
                <w:rFonts w:ascii="宋体" w:hAnsi="宋体" w:cs="宋体" w:hint="eastAsia"/>
                <w:b/>
                <w:bCs/>
                <w:sz w:val="24"/>
              </w:rPr>
              <w:t>保额</w:t>
            </w:r>
          </w:p>
          <w:p w:rsidR="003F6D75" w:rsidRDefault="003F6D75" w:rsidP="00B00B46">
            <w:pPr>
              <w:jc w:val="center"/>
              <w:rPr>
                <w:rFonts w:ascii="宋体" w:hAnsi="宋体" w:cs="宋体"/>
                <w:b/>
                <w:bCs/>
                <w:sz w:val="24"/>
              </w:rPr>
            </w:pPr>
            <w:r>
              <w:rPr>
                <w:rFonts w:ascii="宋体" w:hAnsi="宋体" w:cs="宋体" w:hint="eastAsia"/>
                <w:b/>
                <w:bCs/>
                <w:sz w:val="21"/>
                <w:szCs w:val="21"/>
              </w:rPr>
              <w:t>（元/亩、头、</w:t>
            </w:r>
            <w:r>
              <w:rPr>
                <w:rFonts w:ascii="宋体" w:hAnsi="宋体" w:cs="宋体" w:hint="eastAsia"/>
                <w:b/>
                <w:bCs/>
                <w:sz w:val="21"/>
                <w:szCs w:val="21"/>
              </w:rPr>
              <w:lastRenderedPageBreak/>
              <w:t>只）</w:t>
            </w:r>
          </w:p>
        </w:tc>
        <w:tc>
          <w:tcPr>
            <w:tcW w:w="1444" w:type="dxa"/>
            <w:vAlign w:val="center"/>
          </w:tcPr>
          <w:p w:rsidR="003F6D75" w:rsidRDefault="003F6D75" w:rsidP="00B00B46">
            <w:pPr>
              <w:jc w:val="center"/>
              <w:rPr>
                <w:rFonts w:ascii="宋体" w:hAnsi="宋体" w:cs="宋体"/>
                <w:b/>
                <w:bCs/>
                <w:sz w:val="24"/>
              </w:rPr>
            </w:pPr>
            <w:r>
              <w:rPr>
                <w:rFonts w:ascii="宋体" w:hAnsi="宋体" w:cs="宋体" w:hint="eastAsia"/>
                <w:b/>
                <w:bCs/>
                <w:sz w:val="24"/>
              </w:rPr>
              <w:lastRenderedPageBreak/>
              <w:t>赔偿限额</w:t>
            </w:r>
          </w:p>
          <w:p w:rsidR="003F6D75" w:rsidRDefault="003F6D75" w:rsidP="00B00B46">
            <w:pPr>
              <w:jc w:val="center"/>
              <w:rPr>
                <w:rFonts w:ascii="宋体" w:hAnsi="宋体" w:cs="宋体"/>
                <w:b/>
                <w:bCs/>
                <w:sz w:val="24"/>
              </w:rPr>
            </w:pPr>
            <w:r>
              <w:rPr>
                <w:rFonts w:ascii="宋体" w:hAnsi="宋体" w:cs="宋体" w:hint="eastAsia"/>
                <w:b/>
                <w:bCs/>
                <w:sz w:val="24"/>
              </w:rPr>
              <w:t>（元/户）</w:t>
            </w:r>
          </w:p>
        </w:tc>
      </w:tr>
      <w:tr w:rsidR="003F6D75" w:rsidTr="00B00B46">
        <w:trPr>
          <w:jc w:val="center"/>
        </w:trPr>
        <w:tc>
          <w:tcPr>
            <w:tcW w:w="711" w:type="dxa"/>
            <w:vMerge w:val="restart"/>
            <w:vAlign w:val="center"/>
          </w:tcPr>
          <w:p w:rsidR="003F6D75" w:rsidRDefault="003F6D75" w:rsidP="00B00B46">
            <w:pPr>
              <w:jc w:val="center"/>
              <w:rPr>
                <w:rFonts w:ascii="宋体" w:hAnsi="宋体" w:cs="宋体"/>
                <w:b/>
                <w:bCs/>
                <w:sz w:val="24"/>
              </w:rPr>
            </w:pPr>
            <w:r>
              <w:rPr>
                <w:rFonts w:ascii="宋体" w:hAnsi="宋体" w:cs="宋体" w:hint="eastAsia"/>
                <w:b/>
                <w:bCs/>
                <w:sz w:val="24"/>
              </w:rPr>
              <w:t>保</w:t>
            </w:r>
          </w:p>
          <w:p w:rsidR="003F6D75" w:rsidRDefault="003F6D75" w:rsidP="00B00B46">
            <w:pPr>
              <w:jc w:val="center"/>
              <w:rPr>
                <w:rFonts w:ascii="宋体" w:hAnsi="宋体" w:cs="宋体"/>
                <w:b/>
                <w:bCs/>
                <w:sz w:val="24"/>
              </w:rPr>
            </w:pPr>
            <w:proofErr w:type="gramStart"/>
            <w:r>
              <w:rPr>
                <w:rFonts w:ascii="宋体" w:hAnsi="宋体" w:cs="宋体" w:hint="eastAsia"/>
                <w:b/>
                <w:bCs/>
                <w:sz w:val="24"/>
              </w:rPr>
              <w:t>障</w:t>
            </w:r>
            <w:proofErr w:type="gramEnd"/>
          </w:p>
          <w:p w:rsidR="003F6D75" w:rsidRDefault="003F6D75" w:rsidP="00B00B46">
            <w:pPr>
              <w:jc w:val="center"/>
              <w:rPr>
                <w:rFonts w:ascii="宋体" w:hAnsi="宋体" w:cs="宋体"/>
                <w:b/>
                <w:bCs/>
                <w:sz w:val="24"/>
              </w:rPr>
            </w:pPr>
            <w:r>
              <w:rPr>
                <w:rFonts w:ascii="宋体" w:hAnsi="宋体" w:cs="宋体" w:hint="eastAsia"/>
                <w:b/>
                <w:bCs/>
                <w:sz w:val="24"/>
              </w:rPr>
              <w:t>项</w:t>
            </w:r>
          </w:p>
          <w:p w:rsidR="003F6D75" w:rsidRDefault="003F6D75" w:rsidP="00B00B46">
            <w:pPr>
              <w:jc w:val="center"/>
              <w:rPr>
                <w:rFonts w:ascii="宋体" w:hAnsi="宋体" w:cs="宋体"/>
                <w:b/>
                <w:bCs/>
                <w:sz w:val="24"/>
              </w:rPr>
            </w:pPr>
            <w:r>
              <w:rPr>
                <w:rFonts w:ascii="宋体" w:hAnsi="宋体" w:cs="宋体" w:hint="eastAsia"/>
                <w:b/>
                <w:bCs/>
                <w:sz w:val="24"/>
              </w:rPr>
              <w:t>目</w:t>
            </w:r>
          </w:p>
        </w:tc>
        <w:tc>
          <w:tcPr>
            <w:tcW w:w="1245" w:type="dxa"/>
            <w:vAlign w:val="center"/>
          </w:tcPr>
          <w:p w:rsidR="003F6D75" w:rsidRDefault="003F6D75" w:rsidP="00B00B46">
            <w:pPr>
              <w:jc w:val="center"/>
              <w:rPr>
                <w:rFonts w:ascii="宋体" w:hAnsi="宋体" w:cs="宋体"/>
                <w:b/>
                <w:bCs/>
                <w:sz w:val="24"/>
              </w:rPr>
            </w:pPr>
            <w:r>
              <w:rPr>
                <w:rFonts w:ascii="宋体" w:hAnsi="宋体" w:cs="宋体" w:hint="eastAsia"/>
                <w:b/>
                <w:bCs/>
                <w:sz w:val="24"/>
              </w:rPr>
              <w:t>农作物</w:t>
            </w:r>
          </w:p>
        </w:tc>
        <w:tc>
          <w:tcPr>
            <w:tcW w:w="3271" w:type="dxa"/>
            <w:vAlign w:val="center"/>
          </w:tcPr>
          <w:p w:rsidR="003F6D75" w:rsidRDefault="003F6D75" w:rsidP="00B00B46">
            <w:pPr>
              <w:jc w:val="center"/>
              <w:rPr>
                <w:rFonts w:ascii="宋体" w:hAnsi="宋体" w:cs="宋体"/>
                <w:b/>
                <w:bCs/>
                <w:sz w:val="24"/>
              </w:rPr>
            </w:pPr>
            <w:r>
              <w:rPr>
                <w:rFonts w:ascii="宋体" w:hAnsi="宋体" w:cs="宋体" w:hint="eastAsia"/>
                <w:b/>
                <w:bCs/>
                <w:sz w:val="22"/>
                <w:szCs w:val="22"/>
              </w:rPr>
              <w:t>小麦、玉米、花生等传统农作物，果树、蔬菜等经济作物</w:t>
            </w:r>
          </w:p>
        </w:tc>
        <w:tc>
          <w:tcPr>
            <w:tcW w:w="1851" w:type="dxa"/>
            <w:vAlign w:val="center"/>
          </w:tcPr>
          <w:p w:rsidR="003F6D75" w:rsidRDefault="003F6D75" w:rsidP="00B00B46">
            <w:pPr>
              <w:jc w:val="center"/>
              <w:rPr>
                <w:rFonts w:ascii="宋体" w:hAnsi="宋体" w:cs="宋体"/>
                <w:b/>
                <w:bCs/>
                <w:sz w:val="24"/>
              </w:rPr>
            </w:pPr>
            <w:r>
              <w:rPr>
                <w:rFonts w:ascii="宋体" w:hAnsi="宋体" w:cs="宋体" w:hint="eastAsia"/>
                <w:b/>
                <w:bCs/>
                <w:sz w:val="24"/>
              </w:rPr>
              <w:t>500</w:t>
            </w:r>
          </w:p>
        </w:tc>
        <w:tc>
          <w:tcPr>
            <w:tcW w:w="1444" w:type="dxa"/>
            <w:vMerge w:val="restart"/>
            <w:vAlign w:val="center"/>
          </w:tcPr>
          <w:p w:rsidR="003F6D75" w:rsidRDefault="003F6D75" w:rsidP="00B00B46">
            <w:pPr>
              <w:jc w:val="center"/>
              <w:rPr>
                <w:rFonts w:ascii="宋体" w:hAnsi="宋体" w:cs="宋体"/>
                <w:b/>
                <w:bCs/>
                <w:sz w:val="24"/>
              </w:rPr>
            </w:pPr>
            <w:r>
              <w:rPr>
                <w:rFonts w:ascii="宋体" w:hAnsi="宋体" w:cs="宋体" w:hint="eastAsia"/>
                <w:b/>
                <w:bCs/>
                <w:sz w:val="24"/>
              </w:rPr>
              <w:t>8000</w:t>
            </w:r>
          </w:p>
        </w:tc>
      </w:tr>
      <w:tr w:rsidR="003F6D75" w:rsidTr="00B00B46">
        <w:trPr>
          <w:trHeight w:val="441"/>
          <w:jc w:val="center"/>
        </w:trPr>
        <w:tc>
          <w:tcPr>
            <w:tcW w:w="711" w:type="dxa"/>
            <w:vMerge/>
            <w:vAlign w:val="center"/>
          </w:tcPr>
          <w:p w:rsidR="003F6D75" w:rsidRDefault="003F6D75" w:rsidP="00B00B46">
            <w:pPr>
              <w:jc w:val="center"/>
              <w:rPr>
                <w:rFonts w:ascii="宋体" w:hAnsi="宋体" w:cs="宋体"/>
                <w:b/>
                <w:bCs/>
                <w:sz w:val="24"/>
              </w:rPr>
            </w:pPr>
          </w:p>
        </w:tc>
        <w:tc>
          <w:tcPr>
            <w:tcW w:w="1245" w:type="dxa"/>
            <w:vAlign w:val="center"/>
          </w:tcPr>
          <w:p w:rsidR="003F6D75" w:rsidRDefault="003F6D75" w:rsidP="00B00B46">
            <w:pPr>
              <w:jc w:val="center"/>
              <w:rPr>
                <w:rFonts w:ascii="宋体" w:hAnsi="宋体" w:cs="宋体"/>
                <w:b/>
                <w:bCs/>
                <w:sz w:val="24"/>
              </w:rPr>
            </w:pPr>
            <w:r>
              <w:rPr>
                <w:rFonts w:ascii="宋体" w:hAnsi="宋体" w:cs="宋体" w:hint="eastAsia"/>
                <w:b/>
                <w:bCs/>
                <w:sz w:val="24"/>
              </w:rPr>
              <w:t>育肥猪</w:t>
            </w:r>
          </w:p>
        </w:tc>
        <w:tc>
          <w:tcPr>
            <w:tcW w:w="3271" w:type="dxa"/>
            <w:vAlign w:val="center"/>
          </w:tcPr>
          <w:p w:rsidR="003F6D75" w:rsidRDefault="003F6D75" w:rsidP="00B00B46">
            <w:pPr>
              <w:jc w:val="center"/>
              <w:rPr>
                <w:rFonts w:ascii="宋体" w:hAnsi="宋体" w:cs="宋体"/>
                <w:b/>
                <w:bCs/>
                <w:sz w:val="24"/>
              </w:rPr>
            </w:pPr>
            <w:r>
              <w:rPr>
                <w:rFonts w:ascii="宋体" w:hAnsi="宋体" w:cs="宋体" w:hint="eastAsia"/>
                <w:b/>
                <w:bCs/>
                <w:sz w:val="24"/>
              </w:rPr>
              <w:t>育肥猪</w:t>
            </w:r>
          </w:p>
        </w:tc>
        <w:tc>
          <w:tcPr>
            <w:tcW w:w="1851" w:type="dxa"/>
            <w:vAlign w:val="center"/>
          </w:tcPr>
          <w:p w:rsidR="003F6D75" w:rsidRDefault="003F6D75" w:rsidP="00B00B46">
            <w:pPr>
              <w:jc w:val="center"/>
              <w:rPr>
                <w:rFonts w:ascii="宋体" w:hAnsi="宋体" w:cs="宋体"/>
                <w:b/>
                <w:bCs/>
                <w:sz w:val="24"/>
              </w:rPr>
            </w:pPr>
            <w:r>
              <w:rPr>
                <w:rFonts w:ascii="宋体" w:hAnsi="宋体" w:cs="宋体" w:hint="eastAsia"/>
                <w:b/>
                <w:bCs/>
                <w:sz w:val="24"/>
              </w:rPr>
              <w:t>500</w:t>
            </w:r>
          </w:p>
        </w:tc>
        <w:tc>
          <w:tcPr>
            <w:tcW w:w="1444" w:type="dxa"/>
            <w:vMerge/>
            <w:vAlign w:val="center"/>
          </w:tcPr>
          <w:p w:rsidR="003F6D75" w:rsidRDefault="003F6D75" w:rsidP="00B00B46">
            <w:pPr>
              <w:jc w:val="center"/>
              <w:rPr>
                <w:rFonts w:ascii="宋体" w:hAnsi="宋体" w:cs="宋体"/>
                <w:b/>
                <w:bCs/>
                <w:sz w:val="24"/>
              </w:rPr>
            </w:pPr>
          </w:p>
        </w:tc>
      </w:tr>
      <w:tr w:rsidR="003F6D75" w:rsidTr="00B00B46">
        <w:trPr>
          <w:trHeight w:val="442"/>
          <w:jc w:val="center"/>
        </w:trPr>
        <w:tc>
          <w:tcPr>
            <w:tcW w:w="711" w:type="dxa"/>
            <w:vMerge/>
            <w:vAlign w:val="center"/>
          </w:tcPr>
          <w:p w:rsidR="003F6D75" w:rsidRDefault="003F6D75" w:rsidP="00B00B46">
            <w:pPr>
              <w:jc w:val="center"/>
              <w:rPr>
                <w:rFonts w:ascii="宋体" w:hAnsi="宋体" w:cs="宋体"/>
                <w:b/>
                <w:bCs/>
                <w:sz w:val="24"/>
              </w:rPr>
            </w:pPr>
          </w:p>
        </w:tc>
        <w:tc>
          <w:tcPr>
            <w:tcW w:w="1245" w:type="dxa"/>
            <w:vAlign w:val="center"/>
          </w:tcPr>
          <w:p w:rsidR="003F6D75" w:rsidRDefault="003F6D75" w:rsidP="00B00B46">
            <w:pPr>
              <w:jc w:val="center"/>
              <w:rPr>
                <w:rFonts w:ascii="宋体" w:hAnsi="宋体" w:cs="宋体"/>
                <w:b/>
                <w:bCs/>
                <w:sz w:val="24"/>
              </w:rPr>
            </w:pPr>
            <w:r>
              <w:rPr>
                <w:rFonts w:ascii="宋体" w:hAnsi="宋体" w:cs="宋体" w:hint="eastAsia"/>
                <w:b/>
                <w:bCs/>
                <w:sz w:val="24"/>
              </w:rPr>
              <w:t>牛</w:t>
            </w:r>
          </w:p>
        </w:tc>
        <w:tc>
          <w:tcPr>
            <w:tcW w:w="3271" w:type="dxa"/>
            <w:vAlign w:val="center"/>
          </w:tcPr>
          <w:p w:rsidR="003F6D75" w:rsidRDefault="003F6D75" w:rsidP="00B00B46">
            <w:pPr>
              <w:jc w:val="center"/>
              <w:rPr>
                <w:rFonts w:ascii="宋体" w:hAnsi="宋体" w:cs="宋体"/>
                <w:b/>
                <w:bCs/>
                <w:sz w:val="24"/>
              </w:rPr>
            </w:pPr>
            <w:r>
              <w:rPr>
                <w:rFonts w:ascii="宋体" w:hAnsi="宋体" w:cs="宋体" w:hint="eastAsia"/>
                <w:b/>
                <w:bCs/>
                <w:sz w:val="24"/>
              </w:rPr>
              <w:t>种（肉）牛</w:t>
            </w:r>
          </w:p>
        </w:tc>
        <w:tc>
          <w:tcPr>
            <w:tcW w:w="1851" w:type="dxa"/>
            <w:vAlign w:val="center"/>
          </w:tcPr>
          <w:p w:rsidR="003F6D75" w:rsidRDefault="003F6D75" w:rsidP="00B00B46">
            <w:pPr>
              <w:jc w:val="center"/>
              <w:rPr>
                <w:rFonts w:ascii="宋体" w:hAnsi="宋体" w:cs="宋体"/>
                <w:b/>
                <w:bCs/>
                <w:sz w:val="24"/>
              </w:rPr>
            </w:pPr>
            <w:r>
              <w:rPr>
                <w:rFonts w:ascii="宋体" w:hAnsi="宋体" w:cs="宋体" w:hint="eastAsia"/>
                <w:b/>
                <w:bCs/>
                <w:sz w:val="24"/>
              </w:rPr>
              <w:t>500</w:t>
            </w:r>
          </w:p>
        </w:tc>
        <w:tc>
          <w:tcPr>
            <w:tcW w:w="1444" w:type="dxa"/>
            <w:vMerge/>
            <w:vAlign w:val="center"/>
          </w:tcPr>
          <w:p w:rsidR="003F6D75" w:rsidRDefault="003F6D75" w:rsidP="00B00B46">
            <w:pPr>
              <w:jc w:val="center"/>
              <w:rPr>
                <w:rFonts w:ascii="宋体" w:hAnsi="宋体" w:cs="宋体"/>
                <w:b/>
                <w:bCs/>
                <w:sz w:val="24"/>
              </w:rPr>
            </w:pPr>
          </w:p>
        </w:tc>
      </w:tr>
      <w:tr w:rsidR="003F6D75" w:rsidTr="00B00B46">
        <w:trPr>
          <w:trHeight w:val="544"/>
          <w:jc w:val="center"/>
        </w:trPr>
        <w:tc>
          <w:tcPr>
            <w:tcW w:w="711" w:type="dxa"/>
            <w:vMerge/>
            <w:vAlign w:val="center"/>
          </w:tcPr>
          <w:p w:rsidR="003F6D75" w:rsidRDefault="003F6D75" w:rsidP="00B00B46">
            <w:pPr>
              <w:jc w:val="center"/>
              <w:rPr>
                <w:rFonts w:ascii="宋体" w:hAnsi="宋体" w:cs="宋体"/>
                <w:b/>
                <w:bCs/>
                <w:sz w:val="24"/>
              </w:rPr>
            </w:pPr>
          </w:p>
        </w:tc>
        <w:tc>
          <w:tcPr>
            <w:tcW w:w="1245" w:type="dxa"/>
            <w:vAlign w:val="center"/>
          </w:tcPr>
          <w:p w:rsidR="003F6D75" w:rsidRDefault="003F6D75" w:rsidP="00B00B46">
            <w:pPr>
              <w:jc w:val="center"/>
              <w:rPr>
                <w:rFonts w:ascii="宋体" w:hAnsi="宋体" w:cs="宋体"/>
                <w:b/>
                <w:bCs/>
                <w:sz w:val="24"/>
              </w:rPr>
            </w:pPr>
            <w:r>
              <w:rPr>
                <w:rFonts w:ascii="宋体" w:hAnsi="宋体" w:cs="宋体" w:hint="eastAsia"/>
                <w:b/>
                <w:bCs/>
                <w:sz w:val="24"/>
              </w:rPr>
              <w:t>羊</w:t>
            </w:r>
          </w:p>
        </w:tc>
        <w:tc>
          <w:tcPr>
            <w:tcW w:w="3271" w:type="dxa"/>
            <w:vAlign w:val="center"/>
          </w:tcPr>
          <w:p w:rsidR="003F6D75" w:rsidRDefault="003F6D75" w:rsidP="00B00B46">
            <w:pPr>
              <w:jc w:val="center"/>
              <w:rPr>
                <w:rFonts w:ascii="宋体" w:hAnsi="宋体" w:cs="宋体"/>
                <w:b/>
                <w:bCs/>
                <w:sz w:val="24"/>
              </w:rPr>
            </w:pPr>
            <w:r>
              <w:rPr>
                <w:rFonts w:ascii="宋体" w:hAnsi="宋体" w:cs="宋体" w:hint="eastAsia"/>
                <w:b/>
                <w:bCs/>
                <w:sz w:val="24"/>
              </w:rPr>
              <w:t>种（肉）羊</w:t>
            </w:r>
          </w:p>
        </w:tc>
        <w:tc>
          <w:tcPr>
            <w:tcW w:w="1851" w:type="dxa"/>
            <w:vAlign w:val="center"/>
          </w:tcPr>
          <w:p w:rsidR="003F6D75" w:rsidRDefault="003F6D75" w:rsidP="00B00B46">
            <w:pPr>
              <w:jc w:val="center"/>
              <w:rPr>
                <w:rFonts w:ascii="宋体" w:hAnsi="宋体" w:cs="宋体"/>
                <w:b/>
                <w:bCs/>
                <w:sz w:val="24"/>
              </w:rPr>
            </w:pPr>
            <w:r>
              <w:rPr>
                <w:rFonts w:ascii="宋体" w:hAnsi="宋体" w:cs="宋体" w:hint="eastAsia"/>
                <w:b/>
                <w:bCs/>
                <w:sz w:val="24"/>
              </w:rPr>
              <w:t>500</w:t>
            </w:r>
          </w:p>
        </w:tc>
        <w:tc>
          <w:tcPr>
            <w:tcW w:w="1444" w:type="dxa"/>
            <w:vMerge/>
            <w:vAlign w:val="center"/>
          </w:tcPr>
          <w:p w:rsidR="003F6D75" w:rsidRDefault="003F6D75" w:rsidP="00B00B46">
            <w:pPr>
              <w:jc w:val="center"/>
              <w:rPr>
                <w:rFonts w:ascii="宋体" w:hAnsi="宋体" w:cs="宋体"/>
                <w:b/>
                <w:bCs/>
                <w:sz w:val="24"/>
              </w:rPr>
            </w:pPr>
          </w:p>
        </w:tc>
      </w:tr>
      <w:tr w:rsidR="003F6D75" w:rsidTr="00B00B46">
        <w:trPr>
          <w:trHeight w:val="1079"/>
          <w:jc w:val="center"/>
        </w:trPr>
        <w:tc>
          <w:tcPr>
            <w:tcW w:w="711" w:type="dxa"/>
            <w:vMerge/>
            <w:vAlign w:val="center"/>
          </w:tcPr>
          <w:p w:rsidR="003F6D75" w:rsidRDefault="003F6D75" w:rsidP="00B00B46">
            <w:pPr>
              <w:jc w:val="center"/>
              <w:rPr>
                <w:rFonts w:ascii="宋体" w:hAnsi="宋体" w:cs="宋体"/>
                <w:b/>
                <w:bCs/>
                <w:sz w:val="24"/>
              </w:rPr>
            </w:pPr>
          </w:p>
        </w:tc>
        <w:tc>
          <w:tcPr>
            <w:tcW w:w="1245" w:type="dxa"/>
            <w:vAlign w:val="center"/>
          </w:tcPr>
          <w:p w:rsidR="003F6D75" w:rsidRDefault="003F6D75" w:rsidP="00B00B46">
            <w:pPr>
              <w:jc w:val="center"/>
              <w:rPr>
                <w:rFonts w:ascii="宋体" w:hAnsi="宋体" w:cs="宋体"/>
                <w:b/>
                <w:bCs/>
                <w:sz w:val="24"/>
              </w:rPr>
            </w:pPr>
            <w:r>
              <w:rPr>
                <w:rFonts w:ascii="宋体" w:hAnsi="宋体" w:cs="宋体" w:hint="eastAsia"/>
                <w:b/>
                <w:bCs/>
                <w:sz w:val="24"/>
              </w:rPr>
              <w:t>家庭加工业及财产</w:t>
            </w:r>
          </w:p>
        </w:tc>
        <w:tc>
          <w:tcPr>
            <w:tcW w:w="3271" w:type="dxa"/>
            <w:vAlign w:val="center"/>
          </w:tcPr>
          <w:p w:rsidR="003F6D75" w:rsidRDefault="003F6D75" w:rsidP="00B00B46">
            <w:pPr>
              <w:jc w:val="center"/>
              <w:rPr>
                <w:rFonts w:ascii="宋体" w:hAnsi="宋体" w:cs="宋体"/>
                <w:b/>
                <w:bCs/>
                <w:sz w:val="24"/>
              </w:rPr>
            </w:pPr>
            <w:r>
              <w:rPr>
                <w:rFonts w:ascii="宋体" w:hAnsi="宋体" w:cs="宋体" w:hint="eastAsia"/>
                <w:b/>
                <w:bCs/>
                <w:sz w:val="22"/>
                <w:szCs w:val="22"/>
              </w:rPr>
              <w:t>家庭加工作坊式财产、房舍、大型家用电器、农机具、电动车</w:t>
            </w:r>
          </w:p>
        </w:tc>
        <w:tc>
          <w:tcPr>
            <w:tcW w:w="1851" w:type="dxa"/>
            <w:vAlign w:val="center"/>
          </w:tcPr>
          <w:p w:rsidR="003F6D75" w:rsidRDefault="003F6D75" w:rsidP="00B00B46">
            <w:pPr>
              <w:jc w:val="center"/>
              <w:rPr>
                <w:rFonts w:ascii="宋体" w:hAnsi="宋体" w:cs="宋体"/>
                <w:b/>
                <w:bCs/>
                <w:sz w:val="24"/>
              </w:rPr>
            </w:pPr>
            <w:r>
              <w:rPr>
                <w:rFonts w:ascii="宋体" w:hAnsi="宋体" w:cs="宋体" w:hint="eastAsia"/>
                <w:b/>
                <w:bCs/>
                <w:sz w:val="24"/>
              </w:rPr>
              <w:t>2000</w:t>
            </w:r>
          </w:p>
        </w:tc>
        <w:tc>
          <w:tcPr>
            <w:tcW w:w="1444" w:type="dxa"/>
            <w:vMerge/>
            <w:vAlign w:val="center"/>
          </w:tcPr>
          <w:p w:rsidR="003F6D75" w:rsidRDefault="003F6D75" w:rsidP="00B00B46">
            <w:pPr>
              <w:jc w:val="center"/>
              <w:rPr>
                <w:rFonts w:ascii="宋体" w:hAnsi="宋体" w:cs="宋体"/>
                <w:b/>
                <w:bCs/>
                <w:sz w:val="24"/>
              </w:rPr>
            </w:pPr>
          </w:p>
        </w:tc>
      </w:tr>
    </w:tbl>
    <w:p w:rsidR="003F6D75" w:rsidRDefault="003F6D75" w:rsidP="003F6D75">
      <w:pPr>
        <w:spacing w:line="54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（一）</w:t>
      </w:r>
      <w:r>
        <w:rPr>
          <w:rFonts w:ascii="楷体" w:eastAsia="楷体" w:hAnsi="楷体" w:cs="楷体"/>
          <w:b/>
          <w:bCs/>
          <w:sz w:val="32"/>
          <w:szCs w:val="32"/>
        </w:rPr>
        <w:t xml:space="preserve">保额标准：（见表二）  </w:t>
      </w:r>
    </w:p>
    <w:p w:rsidR="003F6D75" w:rsidRDefault="003F6D75" w:rsidP="003F6D75">
      <w:pPr>
        <w:spacing w:line="530" w:lineRule="exact"/>
        <w:ind w:firstLineChars="200" w:firstLine="643"/>
        <w:jc w:val="left"/>
        <w:rPr>
          <w:rFonts w:ascii="仿宋" w:eastAsia="仿宋" w:hAnsi="仿宋" w:cs="仿宋"/>
          <w:sz w:val="32"/>
          <w:szCs w:val="32"/>
        </w:rPr>
      </w:pPr>
      <w:r>
        <w:rPr>
          <w:rFonts w:ascii="楷体" w:eastAsia="楷体" w:hAnsi="楷体" w:cs="楷体" w:hint="eastAsia"/>
          <w:b/>
          <w:bCs/>
          <w:sz w:val="32"/>
          <w:szCs w:val="32"/>
        </w:rPr>
        <w:t>（二）保险责任：</w:t>
      </w:r>
      <w:r>
        <w:rPr>
          <w:rFonts w:ascii="仿宋" w:eastAsia="仿宋" w:hAnsi="仿宋" w:cs="仿宋"/>
          <w:sz w:val="32"/>
          <w:szCs w:val="32"/>
        </w:rPr>
        <w:t>因条款中规定的自然灾害、意外事故、疾病疫病造成的农作物受损、牲畜死亡（保险责任和免除责任，具体保险条款为准）保险公司负责赔偿。</w:t>
      </w:r>
    </w:p>
    <w:p w:rsidR="003F6D75" w:rsidRDefault="003F6D75" w:rsidP="003F6D75">
      <w:pPr>
        <w:spacing w:line="530" w:lineRule="exact"/>
        <w:ind w:firstLineChars="200" w:firstLine="643"/>
        <w:jc w:val="left"/>
        <w:rPr>
          <w:rFonts w:ascii="仿宋" w:eastAsia="仿宋" w:hAnsi="仿宋" w:cs="仿宋"/>
          <w:sz w:val="32"/>
          <w:szCs w:val="32"/>
        </w:rPr>
      </w:pPr>
      <w:r>
        <w:rPr>
          <w:rFonts w:ascii="楷体" w:eastAsia="楷体" w:hAnsi="楷体" w:cs="楷体" w:hint="eastAsia"/>
          <w:b/>
          <w:bCs/>
          <w:sz w:val="32"/>
          <w:szCs w:val="32"/>
        </w:rPr>
        <w:t>（三）承保规则：</w:t>
      </w:r>
      <w:r>
        <w:rPr>
          <w:rFonts w:ascii="仿宋" w:eastAsia="仿宋" w:hAnsi="仿宋" w:cs="仿宋"/>
          <w:sz w:val="32"/>
          <w:szCs w:val="32"/>
        </w:rPr>
        <w:t>以区乡村</w:t>
      </w:r>
      <w:proofErr w:type="gramStart"/>
      <w:r>
        <w:rPr>
          <w:rFonts w:ascii="仿宋" w:eastAsia="仿宋" w:hAnsi="仿宋" w:cs="仿宋"/>
          <w:sz w:val="32"/>
          <w:szCs w:val="32"/>
        </w:rPr>
        <w:t>振兴局</w:t>
      </w:r>
      <w:proofErr w:type="gramEnd"/>
      <w:r>
        <w:rPr>
          <w:rFonts w:ascii="仿宋" w:eastAsia="仿宋" w:hAnsi="仿宋" w:cs="仿宋"/>
          <w:sz w:val="32"/>
          <w:szCs w:val="32"/>
        </w:rPr>
        <w:t>提供的脱贫户、监测对象清单为准。</w:t>
      </w:r>
    </w:p>
    <w:p w:rsidR="003F6D75" w:rsidRDefault="003F6D75" w:rsidP="003F6D75">
      <w:pPr>
        <w:spacing w:line="53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b/>
          <w:bCs/>
          <w:sz w:val="32"/>
          <w:szCs w:val="32"/>
        </w:rPr>
        <w:t>种植业</w:t>
      </w:r>
      <w:r>
        <w:rPr>
          <w:rFonts w:ascii="仿宋" w:eastAsia="仿宋" w:hAnsi="仿宋" w:cs="仿宋" w:hint="eastAsia"/>
          <w:sz w:val="32"/>
          <w:szCs w:val="32"/>
        </w:rPr>
        <w:t>（</w:t>
      </w:r>
      <w:r>
        <w:rPr>
          <w:rFonts w:ascii="仿宋" w:eastAsia="仿宋" w:hAnsi="仿宋" w:cs="仿宋"/>
          <w:sz w:val="32"/>
          <w:szCs w:val="32"/>
        </w:rPr>
        <w:t>种植业综合保险：</w:t>
      </w:r>
      <w:r>
        <w:rPr>
          <w:rFonts w:ascii="仿宋" w:eastAsia="仿宋" w:hAnsi="仿宋" w:cs="仿宋" w:hint="eastAsia"/>
          <w:sz w:val="32"/>
          <w:szCs w:val="32"/>
        </w:rPr>
        <w:t>PH7H20234112N000000001）</w:t>
      </w:r>
    </w:p>
    <w:p w:rsidR="003F6D75" w:rsidRDefault="003F6D75" w:rsidP="003F6D75">
      <w:pPr>
        <w:spacing w:line="530" w:lineRule="exact"/>
        <w:ind w:firstLineChars="200" w:firstLine="640"/>
        <w:jc w:val="left"/>
        <w:rPr>
          <w:rFonts w:ascii="仿宋" w:eastAsia="仿宋" w:hAnsi="仿宋" w:cs="仿宋"/>
          <w:sz w:val="32"/>
          <w:szCs w:val="32"/>
        </w:rPr>
      </w:pPr>
      <w:r>
        <w:rPr>
          <w:rFonts w:ascii="仿宋" w:eastAsia="仿宋" w:hAnsi="仿宋" w:cs="仿宋"/>
          <w:sz w:val="32"/>
          <w:szCs w:val="32"/>
        </w:rPr>
        <w:t>小麦、玉米、花生、果树、蔬菜等农作物因暴雨、洪水（政府行蓄洪除外）、内涝、风灾、雹灾、冻灾、旱灾、地震；病虫草鼠害对投保农作物造成的损失率达到20%及以上。农业保险不同生长期赔偿标准的设定要符合农业生产物化成本的投入规律。小麦出苗</w:t>
      </w:r>
      <w:proofErr w:type="gramStart"/>
      <w:r>
        <w:rPr>
          <w:rFonts w:ascii="仿宋" w:eastAsia="仿宋" w:hAnsi="仿宋" w:cs="仿宋"/>
          <w:sz w:val="32"/>
          <w:szCs w:val="32"/>
        </w:rPr>
        <w:t>一</w:t>
      </w:r>
      <w:proofErr w:type="gramEnd"/>
      <w:r>
        <w:rPr>
          <w:rFonts w:ascii="仿宋" w:eastAsia="仿宋" w:hAnsi="仿宋" w:cs="仿宋"/>
          <w:sz w:val="32"/>
          <w:szCs w:val="32"/>
        </w:rPr>
        <w:t>拔节、孕穗</w:t>
      </w:r>
      <w:proofErr w:type="gramStart"/>
      <w:r>
        <w:rPr>
          <w:rFonts w:ascii="仿宋" w:eastAsia="仿宋" w:hAnsi="仿宋" w:cs="仿宋"/>
          <w:sz w:val="32"/>
          <w:szCs w:val="32"/>
        </w:rPr>
        <w:t>一</w:t>
      </w:r>
      <w:proofErr w:type="gramEnd"/>
      <w:r>
        <w:rPr>
          <w:rFonts w:ascii="仿宋" w:eastAsia="仿宋" w:hAnsi="仿宋" w:cs="仿宋"/>
          <w:sz w:val="32"/>
          <w:szCs w:val="32"/>
        </w:rPr>
        <w:t>抽穗、扬花</w:t>
      </w:r>
      <w:proofErr w:type="gramStart"/>
      <w:r>
        <w:rPr>
          <w:rFonts w:ascii="仿宋" w:eastAsia="仿宋" w:hAnsi="仿宋" w:cs="仿宋"/>
          <w:sz w:val="32"/>
          <w:szCs w:val="32"/>
        </w:rPr>
        <w:t>一</w:t>
      </w:r>
      <w:proofErr w:type="gramEnd"/>
      <w:r>
        <w:rPr>
          <w:rFonts w:ascii="仿宋" w:eastAsia="仿宋" w:hAnsi="仿宋" w:cs="仿宋"/>
          <w:sz w:val="32"/>
          <w:szCs w:val="32"/>
        </w:rPr>
        <w:t>成熟生长期的赔偿比例分别为60%、80%、100%，玉米苗期-拔节期前、拔节期-开花期前、开花期-成熟期前、成熟期的赔偿比例分别为</w:t>
      </w:r>
      <w:r>
        <w:rPr>
          <w:rFonts w:ascii="仿宋" w:eastAsia="仿宋" w:hAnsi="仿宋" w:cs="仿宋"/>
          <w:sz w:val="32"/>
          <w:szCs w:val="32"/>
        </w:rPr>
        <w:lastRenderedPageBreak/>
        <w:t>40%、50%、80%、100%。</w:t>
      </w:r>
    </w:p>
    <w:p w:rsidR="003F6D75" w:rsidRDefault="003F6D75" w:rsidP="003F6D75">
      <w:pPr>
        <w:spacing w:line="53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2、</w:t>
      </w:r>
      <w:r>
        <w:rPr>
          <w:rFonts w:ascii="仿宋" w:eastAsia="仿宋" w:hAnsi="仿宋" w:cs="仿宋"/>
          <w:b/>
          <w:bCs/>
          <w:sz w:val="32"/>
          <w:szCs w:val="32"/>
        </w:rPr>
        <w:t>养殖业</w:t>
      </w:r>
      <w:r>
        <w:rPr>
          <w:rFonts w:ascii="仿宋" w:eastAsia="仿宋" w:hAnsi="仿宋" w:cs="仿宋" w:hint="eastAsia"/>
          <w:sz w:val="32"/>
          <w:szCs w:val="32"/>
        </w:rPr>
        <w:t>（</w:t>
      </w:r>
      <w:r>
        <w:rPr>
          <w:rFonts w:ascii="仿宋" w:eastAsia="仿宋" w:hAnsi="仿宋" w:cs="仿宋"/>
          <w:sz w:val="32"/>
          <w:szCs w:val="32"/>
        </w:rPr>
        <w:t>生猪养殖保险：</w:t>
      </w:r>
      <w:r>
        <w:rPr>
          <w:rFonts w:ascii="仿宋" w:eastAsia="仿宋" w:hAnsi="仿宋" w:cs="仿宋" w:hint="eastAsia"/>
          <w:sz w:val="32"/>
          <w:szCs w:val="32"/>
        </w:rPr>
        <w:t>PIPX20234112N0000000</w:t>
      </w:r>
      <w:r>
        <w:rPr>
          <w:rFonts w:ascii="仿宋" w:eastAsia="仿宋" w:hAnsi="仿宋" w:cs="仿宋"/>
          <w:sz w:val="32"/>
          <w:szCs w:val="32"/>
        </w:rPr>
        <w:t>0</w:t>
      </w:r>
      <w:r>
        <w:rPr>
          <w:rFonts w:ascii="仿宋" w:eastAsia="仿宋" w:hAnsi="仿宋" w:cs="仿宋" w:hint="eastAsia"/>
          <w:sz w:val="32"/>
          <w:szCs w:val="32"/>
        </w:rPr>
        <w:t>1</w:t>
      </w:r>
    </w:p>
    <w:p w:rsidR="003F6D75" w:rsidRDefault="003F6D75" w:rsidP="003F6D75">
      <w:pPr>
        <w:spacing w:line="530" w:lineRule="exact"/>
        <w:ind w:firstLineChars="800" w:firstLine="2560"/>
        <w:jc w:val="left"/>
        <w:rPr>
          <w:rFonts w:ascii="仿宋" w:eastAsia="仿宋" w:hAnsi="仿宋" w:cs="仿宋"/>
          <w:sz w:val="32"/>
          <w:szCs w:val="32"/>
        </w:rPr>
      </w:pPr>
      <w:r>
        <w:rPr>
          <w:rFonts w:ascii="仿宋" w:eastAsia="仿宋" w:hAnsi="仿宋" w:cs="仿宋"/>
          <w:sz w:val="32"/>
          <w:szCs w:val="32"/>
        </w:rPr>
        <w:t>肉牛养殖保险：</w:t>
      </w:r>
      <w:r>
        <w:rPr>
          <w:rFonts w:ascii="仿宋" w:eastAsia="仿宋" w:hAnsi="仿宋" w:cs="仿宋" w:hint="eastAsia"/>
          <w:sz w:val="32"/>
          <w:szCs w:val="32"/>
        </w:rPr>
        <w:t>PINQ20234112N000000001</w:t>
      </w:r>
    </w:p>
    <w:p w:rsidR="003F6D75" w:rsidRDefault="003F6D75" w:rsidP="003F6D75">
      <w:pPr>
        <w:spacing w:line="530" w:lineRule="exact"/>
        <w:ind w:firstLineChars="800" w:firstLine="2560"/>
        <w:jc w:val="left"/>
        <w:rPr>
          <w:rFonts w:ascii="仿宋" w:eastAsia="仿宋" w:hAnsi="仿宋" w:cs="仿宋"/>
          <w:sz w:val="32"/>
          <w:szCs w:val="32"/>
        </w:rPr>
      </w:pPr>
      <w:r>
        <w:rPr>
          <w:rFonts w:ascii="仿宋" w:eastAsia="仿宋" w:hAnsi="仿宋" w:cs="仿宋"/>
          <w:sz w:val="32"/>
          <w:szCs w:val="32"/>
        </w:rPr>
        <w:t>羊养殖保险：</w:t>
      </w:r>
      <w:r>
        <w:rPr>
          <w:rFonts w:ascii="仿宋" w:eastAsia="仿宋" w:hAnsi="仿宋" w:cs="仿宋" w:hint="eastAsia"/>
          <w:sz w:val="32"/>
          <w:szCs w:val="32"/>
        </w:rPr>
        <w:t>PIFG20234112N000000001）</w:t>
      </w:r>
    </w:p>
    <w:p w:rsidR="003F6D75" w:rsidRDefault="003F6D75" w:rsidP="003F6D75">
      <w:pPr>
        <w:spacing w:line="530" w:lineRule="exact"/>
        <w:ind w:firstLineChars="200" w:firstLine="640"/>
        <w:jc w:val="left"/>
        <w:rPr>
          <w:rFonts w:ascii="仿宋" w:eastAsia="仿宋" w:hAnsi="仿宋" w:cs="仿宋"/>
          <w:sz w:val="32"/>
          <w:szCs w:val="32"/>
        </w:rPr>
      </w:pPr>
      <w:r>
        <w:rPr>
          <w:rFonts w:ascii="仿宋" w:eastAsia="仿宋" w:hAnsi="仿宋" w:cs="仿宋"/>
          <w:sz w:val="32"/>
          <w:szCs w:val="32"/>
        </w:rPr>
        <w:t>育肥猪、种（肉）牛、种（肉）羊在保险期间内，因重大疾病疫病、自然灾害、意外事故导致保险个体死亡</w:t>
      </w:r>
    </w:p>
    <w:p w:rsidR="003F6D75" w:rsidRDefault="003F6D75" w:rsidP="003F6D75">
      <w:pPr>
        <w:numPr>
          <w:ilvl w:val="0"/>
          <w:numId w:val="2"/>
        </w:numPr>
        <w:spacing w:line="530" w:lineRule="exact"/>
        <w:ind w:firstLineChars="200" w:firstLine="643"/>
        <w:jc w:val="left"/>
        <w:rPr>
          <w:rFonts w:ascii="仿宋" w:eastAsia="仿宋" w:hAnsi="仿宋" w:cs="仿宋"/>
          <w:b/>
          <w:bCs/>
          <w:sz w:val="32"/>
          <w:szCs w:val="32"/>
        </w:rPr>
      </w:pPr>
      <w:r>
        <w:rPr>
          <w:rFonts w:ascii="仿宋" w:eastAsia="仿宋" w:hAnsi="仿宋" w:cs="仿宋"/>
          <w:b/>
          <w:bCs/>
          <w:sz w:val="32"/>
          <w:szCs w:val="32"/>
        </w:rPr>
        <w:t>家庭财产</w:t>
      </w:r>
    </w:p>
    <w:p w:rsidR="003F6D75" w:rsidRDefault="003F6D75" w:rsidP="003F6D75">
      <w:pPr>
        <w:spacing w:line="53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和谐家园组合保险：</w:t>
      </w:r>
      <w:r>
        <w:rPr>
          <w:rFonts w:ascii="仿宋" w:eastAsia="仿宋" w:hAnsi="仿宋" w:cs="仿宋" w:hint="eastAsia"/>
          <w:sz w:val="32"/>
          <w:szCs w:val="32"/>
        </w:rPr>
        <w:t>PJBF202341120000000001）</w:t>
      </w:r>
    </w:p>
    <w:p w:rsidR="003F6D75" w:rsidRDefault="003F6D75" w:rsidP="003F6D75">
      <w:pPr>
        <w:spacing w:line="530" w:lineRule="exact"/>
        <w:ind w:firstLineChars="200" w:firstLine="640"/>
        <w:jc w:val="left"/>
        <w:rPr>
          <w:rFonts w:ascii="仿宋" w:eastAsia="仿宋" w:hAnsi="仿宋" w:cs="仿宋"/>
          <w:sz w:val="32"/>
          <w:szCs w:val="32"/>
        </w:rPr>
      </w:pPr>
      <w:r>
        <w:rPr>
          <w:rFonts w:ascii="仿宋" w:eastAsia="仿宋" w:hAnsi="仿宋" w:cs="仿宋"/>
          <w:sz w:val="32"/>
          <w:szCs w:val="32"/>
        </w:rPr>
        <w:t>房屋及室内财产，因火灾、爆炸和自然灾害以及其他建筑物倒塌造成的损失。</w:t>
      </w:r>
    </w:p>
    <w:p w:rsidR="003F6D75" w:rsidRDefault="003F6D75" w:rsidP="003F6D75">
      <w:pPr>
        <w:spacing w:line="530" w:lineRule="exact"/>
        <w:ind w:firstLineChars="200" w:firstLine="643"/>
        <w:jc w:val="left"/>
        <w:rPr>
          <w:rFonts w:ascii="仿宋" w:eastAsia="仿宋" w:hAnsi="仿宋" w:cs="仿宋"/>
          <w:sz w:val="32"/>
          <w:szCs w:val="32"/>
        </w:rPr>
      </w:pPr>
      <w:r>
        <w:rPr>
          <w:rFonts w:ascii="楷体" w:eastAsia="楷体" w:hAnsi="楷体" w:cs="楷体" w:hint="eastAsia"/>
          <w:b/>
          <w:bCs/>
          <w:sz w:val="32"/>
          <w:szCs w:val="32"/>
        </w:rPr>
        <w:t>（四）</w:t>
      </w:r>
      <w:r>
        <w:rPr>
          <w:rFonts w:ascii="楷体" w:eastAsia="楷体" w:hAnsi="楷体" w:cs="楷体"/>
          <w:b/>
          <w:bCs/>
          <w:sz w:val="32"/>
          <w:szCs w:val="32"/>
        </w:rPr>
        <w:t>绝对免赔率以保险条款为准。</w:t>
      </w:r>
    </w:p>
    <w:p w:rsidR="003F6D75" w:rsidRDefault="003F6D75" w:rsidP="003F6D75">
      <w:pPr>
        <w:numPr>
          <w:ilvl w:val="0"/>
          <w:numId w:val="1"/>
        </w:numPr>
        <w:spacing w:line="53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理赔流程</w:t>
      </w:r>
    </w:p>
    <w:p w:rsidR="003F6D75" w:rsidRDefault="003F6D75" w:rsidP="003F6D75">
      <w:pPr>
        <w:spacing w:line="53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1.出险报案--报案电话95518-1；2.报保险单号码，说清姓名和地址；3.损失核定；4.</w:t>
      </w:r>
      <w:proofErr w:type="gramStart"/>
      <w:r>
        <w:rPr>
          <w:rFonts w:ascii="仿宋" w:eastAsia="仿宋" w:hAnsi="仿宋" w:cs="仿宋" w:hint="eastAsia"/>
          <w:sz w:val="32"/>
          <w:szCs w:val="32"/>
        </w:rPr>
        <w:t>转帐</w:t>
      </w:r>
      <w:proofErr w:type="gramEnd"/>
      <w:r>
        <w:rPr>
          <w:rFonts w:ascii="仿宋" w:eastAsia="仿宋" w:hAnsi="仿宋" w:cs="仿宋" w:hint="eastAsia"/>
          <w:sz w:val="32"/>
          <w:szCs w:val="32"/>
        </w:rPr>
        <w:t>到被保险人的银行卡上。</w:t>
      </w:r>
    </w:p>
    <w:p w:rsidR="004C228E" w:rsidRPr="003F6D75" w:rsidRDefault="004C228E">
      <w:bookmarkStart w:id="0" w:name="_GoBack"/>
      <w:bookmarkEnd w:id="0"/>
    </w:p>
    <w:sectPr w:rsidR="004C228E" w:rsidRPr="003F6D75" w:rsidSect="00E51E04">
      <w:pgSz w:w="11906" w:h="16838" w:code="9"/>
      <w:pgMar w:top="2098" w:right="1474" w:bottom="1985" w:left="1588" w:header="851" w:footer="992" w:gutter="0"/>
      <w:cols w:space="425"/>
      <w:docGrid w:type="lines" w:linePitch="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74A16D"/>
    <w:multiLevelType w:val="singleLevel"/>
    <w:tmpl w:val="E974A16D"/>
    <w:lvl w:ilvl="0">
      <w:start w:val="2"/>
      <w:numFmt w:val="chineseCounting"/>
      <w:suff w:val="nothing"/>
      <w:lvlText w:val="%1、"/>
      <w:lvlJc w:val="left"/>
      <w:rPr>
        <w:rFonts w:hint="eastAsia"/>
      </w:rPr>
    </w:lvl>
  </w:abstractNum>
  <w:abstractNum w:abstractNumId="1" w15:restartNumberingAfterBreak="0">
    <w:nsid w:val="6815022A"/>
    <w:multiLevelType w:val="singleLevel"/>
    <w:tmpl w:val="6815022A"/>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6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75"/>
    <w:rsid w:val="003F6D75"/>
    <w:rsid w:val="004C228E"/>
    <w:rsid w:val="00E51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DE11F-102E-4EE0-B0B5-A8865F5E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F6D7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F6D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Char"/>
    <w:uiPriority w:val="99"/>
    <w:semiHidden/>
    <w:unhideWhenUsed/>
    <w:rsid w:val="003F6D75"/>
    <w:pPr>
      <w:spacing w:after="120"/>
      <w:ind w:leftChars="200" w:left="420"/>
    </w:pPr>
  </w:style>
  <w:style w:type="character" w:customStyle="1" w:styleId="Char">
    <w:name w:val="正文文本缩进 Char"/>
    <w:basedOn w:val="a0"/>
    <w:link w:val="a4"/>
    <w:uiPriority w:val="99"/>
    <w:semiHidden/>
    <w:rsid w:val="003F6D75"/>
    <w:rPr>
      <w:szCs w:val="24"/>
    </w:rPr>
  </w:style>
  <w:style w:type="paragraph" w:styleId="2">
    <w:name w:val="Body Text First Indent 2"/>
    <w:basedOn w:val="a4"/>
    <w:link w:val="2Char"/>
    <w:uiPriority w:val="99"/>
    <w:semiHidden/>
    <w:unhideWhenUsed/>
    <w:rsid w:val="003F6D75"/>
    <w:pPr>
      <w:ind w:firstLineChars="200" w:firstLine="420"/>
    </w:pPr>
  </w:style>
  <w:style w:type="character" w:customStyle="1" w:styleId="2Char">
    <w:name w:val="正文首行缩进 2 Char"/>
    <w:basedOn w:val="Char"/>
    <w:link w:val="2"/>
    <w:uiPriority w:val="99"/>
    <w:semiHidden/>
    <w:rsid w:val="003F6D7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snow</dc:creator>
  <cp:keywords/>
  <dc:description/>
  <cp:lastModifiedBy>sky snow</cp:lastModifiedBy>
  <cp:revision>1</cp:revision>
  <dcterms:created xsi:type="dcterms:W3CDTF">2023-04-11T07:11:00Z</dcterms:created>
  <dcterms:modified xsi:type="dcterms:W3CDTF">2023-04-11T07:11:00Z</dcterms:modified>
</cp:coreProperties>
</file>