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u w:val="none"/>
        </w:rPr>
        <w:t>中共</w:t>
      </w: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湖滨区委  湖滨区人民政府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关于</w:t>
      </w:r>
      <w:r>
        <w:rPr>
          <w:rFonts w:hint="default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3年法治政府建设情况的报告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湖滨区坚持以习近平新时代中国特色社会主义思想为指导，深入学习贯彻党的二十大精神和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习近平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法治思想，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全面落实《法治政府建设实施纲要（2021—2025年）》和省、市法治政府建设年度工作安排各项目标任务，以法治政府示范创建为引领，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取得明显成效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全区经济社会高质量发展提供了坚实的法治保障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现将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  <w:t>法治政府建设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一、深入学习贯彻习近平法治思想，切实履行推进法治政府建设工作职责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（一）深入学习贯彻习近平法治思想。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印发《关于认真组织学习&lt;习近平法治思想学习纲要&gt;的通知》，建立习近平法治思想常态化学习机制，并将其作为领导干部述法的重要内容和干部培训的重点课程，有力推动领导干部带头尊法学法守法用法。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（二）统筹推进法治政府建设工作。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将法治政府建设与经济社会发展同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部署、同推进、同督促，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区委书记周建文、区长乔继明带头履行法治建设第一责任人职责，对涉及法治建设文件亲自批阅，对相关议题亲自调研开会研究，对相关工作亲自安排部署，作好表率。2023年组织300余名党政正职和班子成员进行述法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（三）开展法治政府建设示范创建。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成立区委书记、区长任指挥长，党委、政府工作部门主要领导为成员的高规格创建指挥部和工作专班，印发《湖滨区法治政府建设示范区创建工作方案》，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召开专题会议进行部署，动员全区上下积极参与示范创建活动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推进法治政府建设的主要举措和成效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（一）依法履行政府职能。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shd w:val="clear" w:color="auto" w:fill="FFFFFF"/>
          <w:lang w:val="en-US" w:eastAsia="zh-CN"/>
        </w:rPr>
        <w:t>深入推进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shd w:val="clear" w:color="auto" w:fill="FFFFFF"/>
        </w:rPr>
        <w:t>政府职能转变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建立权责清单动态管理制度，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确认区直部门权责事项2003项，调整行政职权事项286项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。严格执行《市场准入负面清单》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清单之外各类市场主体皆可依法平等进入。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深化“放管服效”改革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，推行“互联网+政务”服务，创新服务方式，改进工作作风，提高行政效能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编制公布全区行政许可事项清单155项，制定完善行政许可事项实施规范，扎实做好与河南政务服务平台对接，实现网上申请、受理和审批等“一网通办”。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持续构建法治化营商环境，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组织优化营商环境网络评议活动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召开政企交流会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开展“局长（主任）走流程”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着力解决服务前端难题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开展市场主体满意度提升行动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优化服务举措营造一流市场准入环境，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</w:rPr>
        <w:t>打造“六最”营商环境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完善依法行政机制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健全完善依法决策机制，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出台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《湖滨区重大行政决策程序实施办法》，编制并公开湖滨区人民政府2023年度重大行政决策事项目录。严格执行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" w:eastAsia="zh-CN"/>
        </w:rPr>
        <w:t>公众参与、专家论证、风险评估、合法性审查、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集体讨论决定和决策公布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" w:eastAsia="zh-CN"/>
        </w:rPr>
        <w:t>等程序要求，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实现重大行政决策全程可视化管理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shd w:val="clear" w:color="auto" w:fill="FFFFFF"/>
          <w:lang w:val="en-US" w:eastAsia="zh-CN"/>
        </w:rPr>
        <w:t>落实党政机关法律顾问制度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，重修《湖滨区政府法律顾问管理办法》，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为区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聘请10名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法律顾问，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政府制定的重要文件、重大决策进行合法性审查、风险评估等，针对具体问题提出合理法律意见建议百余条，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积极为法治政府建设出谋献策。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加强行政规范性文件监督管理，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出台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《湖滨区行政规范性文件管理办法》，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完善规范性文件制定和备案监督机制，对规范性文件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实现应审尽审、应备尽备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开展规范性文件审查备案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专项清理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报备率、规范率、及时率达100%。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严格规范公正文明行政执法，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</w:rPr>
        <w:t>加强行政执法主体和人员资格管理，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先后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培训行政执法人员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00余人次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强化行政执法监督，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shd w:val="clear" w:color="auto" w:fill="FFFFFF"/>
        </w:rPr>
        <w:t>开展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涉企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行政执法突出问题专项整治，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设立举报投诉电话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评查执法卷宗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本，下发《行政行政执法监督意见书》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权力运行监督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强化体制机制监督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，充分发挥人大、政协监督作用，承办人大代表和政协委员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各类建议、意见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和提案179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件，办复率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、见面率、满意率均达到100%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严格执法专项监督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，开展乡镇综合行政执法改革、法治政府建设示范创建等专项督导，对全区10个乡（街道）和20余个区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直单位进行实地督导，推动法治建设提质增效。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主动接受公众监督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</w:rPr>
        <w:t>深入推进政务公开，促进政府权力在阳光下运行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 xml:space="preserve"> 2023年区门户网站主动公开政务信息2957条，其中政策文件22条，政策解读13条，依申请公开9条，领导信箱15条，行政复议25条，提案建议2条，按期办结率100%。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（四）构建和谐法治环境。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依法规范行政复议应诉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认真办理各类行政复议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eastAsia="zh-CN"/>
        </w:rPr>
        <w:t>和行政诉讼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案件，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共收到行政复议申请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eastAsia="zh-CN"/>
        </w:rPr>
        <w:t>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办结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共办理行政诉讼案件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eastAsia="zh-CN"/>
        </w:rPr>
        <w:t>，已办结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val="en-US" w:eastAsia="zh-CN"/>
        </w:rPr>
        <w:t>26件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行政复议决定履行率达100%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6"/>
          <w:sz w:val="32"/>
          <w:szCs w:val="32"/>
          <w:u w:val="none"/>
        </w:rPr>
        <w:t>行政负责人出庭应诉率100%。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提升公共法律服务水平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，积极构建覆盖城乡、便捷高效、均等普惠的区、乡（街道）、村（社区）三级公共法律服务体系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，全区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94个村（社区）实现法律顾问和法律明白人全覆盖，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年共提供法律服务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1864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人次，办理法律援助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423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件。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</w:rPr>
        <w:t>创新人民调解协调机制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</w:rPr>
        <w:t>坚持和发展新时代枫桥经验，构建多元解纷新格局，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u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u w:val="none"/>
        </w:rPr>
        <w:t>全区各级人民调解组织共调处矛盾纠纷20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u w:val="none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u w:val="none"/>
        </w:rPr>
        <w:t>件，调成19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u w:val="none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u w:val="none"/>
        </w:rPr>
        <w:t>件，调解成功率达96%，涉及金额15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u w:val="none"/>
          <w:lang w:val="en-US" w:eastAsia="zh-CN"/>
        </w:rPr>
        <w:t>34.93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u w:val="none"/>
        </w:rPr>
        <w:t>万元，基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</w:rPr>
        <w:t>本做到小事不出村（社区）、大事不出乡（街道）、矛盾不上交。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lang w:val="en-US" w:eastAsia="zh-CN"/>
        </w:rPr>
        <w:t>深入开展法治宣传教育，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全面落实“八五”普法规划，围绕习近平法治思想、宪法、民法典、与推动高质量发展密切相关的法律法规等开展各类法律六进活动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00余次，发放各类法治宣传书籍手册彩页10余万份，受教育群众达30万人次。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湖滨区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工作虽然取得了一些成绩，但与省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省政府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、市委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要求仍有差距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主要体现在工作开展不均衡，法治建设合力仍需进一步加强；基层执法力量、执法素质和执法能力不足，行政执法效能有待进一步提升；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建设创新举措还不够多，特色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亮点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仍需进一步打造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产生这些问题的原因主要是少数领导干部运用法治思维推动发展、维护稳定、应对风险的能力相对不足，抓工作落实力度不大、标准不高；基层法律专业人才较少，特别是高素质法律专业人才不足等。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四、2024年推进法治政府建设的工作安排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（一）完善制度机制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确保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责任落实。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不断提高对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工作重要性、长期性的认识，加强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领导，完善责任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督促各单位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主要负责人履行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法治建设第一责任人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职责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各项目标任务落到实处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（二）发挥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示范引领，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深入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学法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用法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坚持把领导干部带头学法作为树立法治意识的关键，完善日常学法制度，定期组织法治讲座、法治论坛、法治研讨等，深入推动经常性学法。按照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谁执法、谁普法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原则，进一步调动各部门共同参与的积极性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（三）加大工作力度，推动法治建设。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加强对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工作的监督、检查和指导，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工作机构人员、工作经费、检查考核等方面的支持保障，严格兑现奖惩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营造更加浓厚的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氛围和创造更加良好的法治环境。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（四）创新方式方法，打造亮点特色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严格执法程序，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规范执法行为，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完善监督制约机制，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扎实推进依法行政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。围绕社会热点难点问题和社会管理薄弱环节，开展法治宣传教育和专项治理活动，不断增强人民群众法治获得感幸福感。</w:t>
      </w:r>
    </w:p>
    <w:sectPr>
      <w:footerReference r:id="rId3" w:type="default"/>
      <w:pgSz w:w="11906" w:h="16838"/>
      <w:pgMar w:top="2211" w:right="1531" w:bottom="1871" w:left="1531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IwYWY4YmVkMzk1ZjJlNzA1ZTA0OGY4MWJhMDAifQ=="/>
  </w:docVars>
  <w:rsids>
    <w:rsidRoot w:val="213E5FE6"/>
    <w:rsid w:val="04AF0FF0"/>
    <w:rsid w:val="058A714C"/>
    <w:rsid w:val="061824A4"/>
    <w:rsid w:val="07157BC0"/>
    <w:rsid w:val="074109F4"/>
    <w:rsid w:val="092E27C4"/>
    <w:rsid w:val="09FC1E2A"/>
    <w:rsid w:val="0AC21C32"/>
    <w:rsid w:val="0BCF7A84"/>
    <w:rsid w:val="13B46463"/>
    <w:rsid w:val="163A547E"/>
    <w:rsid w:val="18B67A85"/>
    <w:rsid w:val="1AAA38D3"/>
    <w:rsid w:val="1ABD5590"/>
    <w:rsid w:val="1C0D7B72"/>
    <w:rsid w:val="1F6C2755"/>
    <w:rsid w:val="1FCB7DFE"/>
    <w:rsid w:val="213E5FE6"/>
    <w:rsid w:val="218C5257"/>
    <w:rsid w:val="220D109D"/>
    <w:rsid w:val="22BF31CF"/>
    <w:rsid w:val="23570AEE"/>
    <w:rsid w:val="2412604C"/>
    <w:rsid w:val="24836456"/>
    <w:rsid w:val="24CC31ED"/>
    <w:rsid w:val="2AE846CA"/>
    <w:rsid w:val="2B582E62"/>
    <w:rsid w:val="2BD43071"/>
    <w:rsid w:val="2EC63D96"/>
    <w:rsid w:val="31783F1C"/>
    <w:rsid w:val="320F1082"/>
    <w:rsid w:val="342605CE"/>
    <w:rsid w:val="3663716E"/>
    <w:rsid w:val="3FB75D8F"/>
    <w:rsid w:val="41274924"/>
    <w:rsid w:val="448C338C"/>
    <w:rsid w:val="4830033B"/>
    <w:rsid w:val="49E75B5F"/>
    <w:rsid w:val="4BB84129"/>
    <w:rsid w:val="4D550108"/>
    <w:rsid w:val="500E5297"/>
    <w:rsid w:val="513F340B"/>
    <w:rsid w:val="52622A4B"/>
    <w:rsid w:val="52C772FF"/>
    <w:rsid w:val="52E950D2"/>
    <w:rsid w:val="53A515FB"/>
    <w:rsid w:val="540900FD"/>
    <w:rsid w:val="554D154C"/>
    <w:rsid w:val="57007C43"/>
    <w:rsid w:val="5A423314"/>
    <w:rsid w:val="5B9E09C5"/>
    <w:rsid w:val="5BF02446"/>
    <w:rsid w:val="5D9B01BA"/>
    <w:rsid w:val="608C0A9C"/>
    <w:rsid w:val="60F80DE2"/>
    <w:rsid w:val="63E2446B"/>
    <w:rsid w:val="6598698C"/>
    <w:rsid w:val="66A76486"/>
    <w:rsid w:val="6705106D"/>
    <w:rsid w:val="6A484108"/>
    <w:rsid w:val="6B0F0434"/>
    <w:rsid w:val="75EB23C7"/>
    <w:rsid w:val="76A77492"/>
    <w:rsid w:val="797C0D00"/>
    <w:rsid w:val="7A467DDD"/>
    <w:rsid w:val="7B6A7E4D"/>
    <w:rsid w:val="7DBD745B"/>
    <w:rsid w:val="7EE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eastAsia="黑体"/>
      <w:sz w:val="44"/>
    </w:rPr>
  </w:style>
  <w:style w:type="paragraph" w:styleId="3">
    <w:name w:val="Body Text 2"/>
    <w:basedOn w:val="1"/>
    <w:autoRedefine/>
    <w:qFormat/>
    <w:uiPriority w:val="0"/>
    <w:pPr>
      <w:spacing w:after="120" w:afterLines="0" w:line="480" w:lineRule="auto"/>
    </w:pPr>
    <w:rPr>
      <w:sz w:val="21"/>
      <w:szCs w:val="21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autoRedefine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2020-12-11T01:08:00Z</dcterms:created>
  <dc:creator>薛院强(湖滨司法)</dc:creator>
  <cp:lastModifiedBy>克克</cp:lastModifiedBy>
  <cp:lastPrinted>2020-12-16T08:43:00Z</cp:lastPrinted>
  <dcterms:modified xsi:type="dcterms:W3CDTF">2024-01-29T00:36:11Z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A4300A38FBC2479281259C89B30D6198_13</vt:lpwstr>
  </property>
</Properties>
</file>