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湖滨区文化和旅游局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政府建设情况的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在区委、区政府的领导下，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湖滨区文化和旅游局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全面贯彻落实党的二十大精神，坚持以习近平新时代中国特色社会主义思想为指导，以提高全区文旅行业法治素养为总目标，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强化组织领导，加强制度建设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向纵深发展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工作开展情况报告如下：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一、加强组织领导，履行法治建设职责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加强组织领导，强化保障措施。我局高度重视法治政府建设工作，专门成立了法治政府建设工作领导小组，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组长，分管领导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机关各处室负责人为成员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办公室，负责日常监督管理工作。局党组坚持把法治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工作摆上重要议事日程，对重大问题亲自过问亲自部署，定期召开法治政府建设专题会议听取工作汇报，研究部署和推进法治政府建设工作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规划，建立考核机制。一是针对我局工作实际，制定个性化普法内容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繁荣发展社会主义法治文艺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组织创作一批法治文化精品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创建一批法治文化传播品牌栏目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上下功夫</w:t>
      </w:r>
      <w:r>
        <w:rPr>
          <w:rFonts w:hint="eastAsia" w:ascii="仿宋_GB2312" w:hAnsi="仿宋_GB2312" w:eastAsia="仿宋_GB2312" w:cs="仿宋_GB2312"/>
          <w:sz w:val="32"/>
          <w:szCs w:val="32"/>
        </w:rPr>
        <w:t>，广泛开展群众性法治文化活动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推动中华优秀传统法律文化创造性转化、创新性发展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作用。二是建立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法治政府建设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工作评估机制，将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的工作指标分解落实，纳入目标责任，作为评选先进单位和个人的主要条件，形成分级管理、分级负责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组织领导体系和考核体系。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完善制度，规范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我局完善领导干部讲座制度、中心组学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知识考试和培训制度等。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、突出重点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着力提升法治素养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深入学习习近平法治思想。我局把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总书记关于全面依法治国的重要论述列入党组中心组学习内容，深入学习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习近平法治思想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推动社会主义法治理念逐步深入人心，坚决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维护以习近平同志为核心的党中央权威和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进一步增强走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中国特色社会主义法治道路的自觉性和坚定性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突出学习宣传宪法。充分利用各类宣传平台和各种教育培训宣传形式，推动落实学习宪法主体活动，广泛宣传以宪法为核心的中国特色社会主义法治体系、抓好重点对象的宪法宣传工作，认真组织每年的“12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4”国家宪法日集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宣传活动，开展以“尊崇宪法、学习宪法、遵守宪法、维护宪法”为主题的宣传教育活动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树立宪法权威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不断提高干部职工特别是领导干部的宪法意识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在文旅系统形成崇尚宪法、遵守宪法、维护宪法权威的良好氛围。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扎实开展主题宣传实践活动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党的二十大精神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，认真开展尊法学法守法用法主题法治宣传实践活动。重点宣传关系民生的旅游发展等法律法规，推动全区旅游行业树立法治意识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一是充分利用“五一劳动行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“5·19旅游日”“12.4”宪法日等主题宣传活动，采用设置宣传台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发放宣传资料悬挂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宣传标语</w:t>
      </w:r>
      <w:r>
        <w:rPr>
          <w:rFonts w:hint="eastAsia" w:ascii="仿宋_GB2312" w:hAnsi="仿宋_GB2312" w:eastAsia="仿宋_GB2312" w:cs="仿宋_GB2312"/>
          <w:sz w:val="32"/>
          <w:szCs w:val="32"/>
        </w:rPr>
        <w:t>、现场解答等形式开展有针对性的宣传活动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已开展专题宣传13场次，发放宣传资料1万多份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二是发挥现有的公示栏和电子宣传屏等媒体途径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开辟微信公众平台、QQ群、网络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报纸等多种媒介，宣传旅游消费维权、旅游与文物资源保护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文明旅游等方面的内容，让广大市民更好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了解相关法律知识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</w:rPr>
        <w:t>高广大游客与旅游从业者的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观念，增强群众和旅游经营者运用旅游法维护自身合法权益的能力，倡导游客文明出行规范旅游市场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、依法保护和合理利用旅游资源，保障我区旅游事业持续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深入学习宣传党内法规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组织引导干部职工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学习《党章》等各项党内法规，加强公务员法、行政监察法和廉政准则等相关法律法规和党纪条规的宣传教育，坚持反腐倡廉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宣传教育与政治理论教育、理想信念教育、职业道德教育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党的优良传统和作风教育相结合，不断增强领导干部反腐倡廉意识，提高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廉洁</w:t>
      </w:r>
      <w:r>
        <w:rPr>
          <w:rFonts w:hint="eastAsia" w:ascii="仿宋_GB2312" w:hAnsi="仿宋_GB2312" w:eastAsia="仿宋_GB2312" w:cs="仿宋_GB2312"/>
          <w:sz w:val="32"/>
          <w:szCs w:val="32"/>
        </w:rPr>
        <w:t>自律的自觉性，使党员干部树立“法定职责必须为、法无授权不可为”的法治意识，争做党章党规党纪和国家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的自觉尊崇者、模范遵守者、坚定捍卫者。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有效落实“谁执法谁普法”普法责任制，开展行业内法治宣传教育工作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一是建立普法责任清单制度，明确旅游经营企业管理骨干、旅游窗口服务人员、景区经营者等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</w:t>
      </w:r>
      <w:r>
        <w:rPr>
          <w:rFonts w:hint="eastAsia" w:ascii="仿宋_GB2312" w:hAnsi="仿宋_GB2312" w:eastAsia="仿宋_GB2312" w:cs="仿宋_GB2312"/>
          <w:sz w:val="32"/>
          <w:szCs w:val="32"/>
        </w:rPr>
        <w:t>法重点对象，指定责任部门，确定重点宣传教育内容。二是规范完善在执法实践中利用日常检查、投诉处理、矛盾纠纷化解等契机，广泛开展警示教育。向行业经营者、监管服务对象和社会大众宣传普及有关法律法规解答相关法律，定期通过官网面向公众发布“红黑榜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营造遵纪守法良好社会氛围。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、突出重点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群体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营造良好法治氛围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突出领导干部和业务骨干学法用法。一是完善领导干部学法制度。结合工作实际，开展集中学法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不断提高领导干部的决策能力和依法行政水平。二是落实干部理论学习制度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采取集体学法、开展讲座学法、自学等方式学习宪法、基本法及行业法等知识，做到有学习记录、有心得体会。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加强旅游企业经营管理人员学法用法。加强各类旅游企业经营管理人员学法用法工作。通过微信工作群，重要时段召开专题会议等方式加强企业职工的法治宣传教育，引导其遵纪守法依法生产、依法维权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组织区旅游行业普法和骨干集中普法培训活动5场。建立健全预防为上、预防与调处相结合的旅游纠纷机制。预防和妥善处理各类涉旅纠纷26余起，处理旅游投诉38余起，办结率100%，准息率达100%。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下步工作打算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下一步，我局将进一步细化工作任务、强化工作措施，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</w:t>
      </w:r>
      <w:r>
        <w:rPr>
          <w:rFonts w:hint="eastAsia" w:ascii="仿宋_GB2312" w:hAnsi="仿宋_GB2312" w:eastAsia="仿宋_GB2312" w:cs="仿宋_GB2312"/>
          <w:sz w:val="32"/>
          <w:szCs w:val="32"/>
        </w:rPr>
        <w:t>进法治政府建设工作全面深入推进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一是拓宽法律宣传方式方法，提高法治宣传教育工作的科学性、针对性和实效性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二是强化领导干部学法用法，把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教育和业务能力结合起来，实现学法经常化、制度化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三是持续开展法治宣传教育，提高文旅系统法治化水平，进一步增强知法、学法、守法、用法的浓厚氛围。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10" w:h="16840"/>
      <w:pgMar w:top="2211" w:right="1531" w:bottom="1871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Q5NzIwYWY4YmVkMzk1ZjJlNzA1ZTA0OGY4MWJhMDAifQ=="/>
  </w:docVars>
  <w:rsids>
    <w:rsidRoot w:val="00000000"/>
    <w:rsid w:val="70742A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2024-02-29T16:02:00Z</dcterms:created>
  <dc:creator>Kingsoft-PDF</dc:creator>
  <cp:lastModifiedBy>克克</cp:lastModifiedBy>
  <dcterms:modified xsi:type="dcterms:W3CDTF">2024-02-29T08:29:57Z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2024-02-29T16:02:59Z</vt:filetime>
  </property>
  <property fmtid="{D5CDD505-2E9C-101B-9397-08002B2CF9AE}" pid="4" name="UsrData">
    <vt:lpwstr>65e03a2e9563c7001f947b12wl</vt:lpwstr>
  </property>
  <property fmtid="{D5CDD505-2E9C-101B-9397-08002B2CF9AE}" pid="5" name="KSOProductBuildVer">
    <vt:lpwstr>2052-12.1.0.16388</vt:lpwstr>
  </property>
  <property fmtid="{D5CDD505-2E9C-101B-9397-08002B2CF9AE}" pid="6" name="ICV">
    <vt:lpwstr>086705C2E70D4A25874C3E5F70016BCF_12</vt:lpwstr>
  </property>
</Properties>
</file>