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A4D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湖滨区工业和信息化局</w:t>
      </w:r>
    </w:p>
    <w:p w14:paraId="39FE14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年度行政执法统计年报</w:t>
      </w:r>
    </w:p>
    <w:p w14:paraId="3B2E0C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 w14:paraId="11D4A7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leftChars="0" w:right="0" w:firstLine="0" w:firstLineChars="0"/>
        <w:jc w:val="center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  录</w:t>
      </w:r>
    </w:p>
    <w:p w14:paraId="24536D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 w14:paraId="0C314A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第一部分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湖滨区工业和信息化局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 w14:paraId="639758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 w14:paraId="2097DC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 w14:paraId="63250F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 w14:paraId="799D9F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 w14:paraId="66ACEC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湖滨区工业和信息化局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 w14:paraId="236FBC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 w14:paraId="16B82B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6103EB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032B3C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D9C22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677AF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0F6161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78678B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28EBEC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10D4C779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湖滨区工业和信息化局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年度行政执法数据表</w:t>
      </w:r>
    </w:p>
    <w:p w14:paraId="1CBC672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 w14:paraId="70696530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湖滨区工业和信息化局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黑体" w:hAnsi="黑体" w:eastAsia="黑体"/>
          <w:color w:val="auto"/>
          <w:sz w:val="32"/>
          <w:szCs w:val="32"/>
        </w:rPr>
        <w:t>年度行政处罚实施情况统计表</w:t>
      </w:r>
    </w:p>
    <w:tbl>
      <w:tblPr>
        <w:tblStyle w:val="3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 w14:paraId="41A3E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noWrap w:val="0"/>
            <w:vAlign w:val="center"/>
          </w:tcPr>
          <w:p w14:paraId="3DD5E05F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 w14:paraId="73A33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noWrap w:val="0"/>
            <w:vAlign w:val="center"/>
          </w:tcPr>
          <w:p w14:paraId="1D026260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noWrap w:val="0"/>
            <w:vAlign w:val="center"/>
          </w:tcPr>
          <w:p w14:paraId="0708066A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noWrap w:val="0"/>
            <w:vAlign w:val="center"/>
          </w:tcPr>
          <w:p w14:paraId="566511FD"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 w14:paraId="79254FFC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 w14:paraId="72DA323D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noWrap w:val="0"/>
            <w:vAlign w:val="center"/>
          </w:tcPr>
          <w:p w14:paraId="74F87406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noWrap w:val="0"/>
            <w:vAlign w:val="center"/>
          </w:tcPr>
          <w:p w14:paraId="7A5FF9C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noWrap w:val="0"/>
            <w:vAlign w:val="center"/>
          </w:tcPr>
          <w:p w14:paraId="3E035E88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noWrap w:val="0"/>
            <w:vAlign w:val="center"/>
          </w:tcPr>
          <w:p w14:paraId="61FF2776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 w14:paraId="7DC52251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noWrap w:val="0"/>
            <w:vAlign w:val="center"/>
          </w:tcPr>
          <w:p w14:paraId="533D5D0A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noWrap w:val="0"/>
            <w:vAlign w:val="center"/>
          </w:tcPr>
          <w:p w14:paraId="49256B47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noWrap w:val="0"/>
            <w:vAlign w:val="center"/>
          </w:tcPr>
          <w:p w14:paraId="1A2AA1E7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 w14:paraId="2734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 w14:paraId="4426D579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69D0FDB9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392" w:type="dxa"/>
            <w:noWrap w:val="0"/>
            <w:vAlign w:val="top"/>
          </w:tcPr>
          <w:p w14:paraId="041E3D69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06FE2E25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1B92622A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0016CAB1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noWrap w:val="0"/>
            <w:vAlign w:val="top"/>
          </w:tcPr>
          <w:p w14:paraId="4B65BE6A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07C37C30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 w14:paraId="6839AD13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1" w:type="dxa"/>
            <w:noWrap w:val="0"/>
            <w:vAlign w:val="top"/>
          </w:tcPr>
          <w:p w14:paraId="10429AFD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491643A8">
      <w:pPr>
        <w:jc w:val="center"/>
        <w:rPr>
          <w:rFonts w:ascii="仿宋_GB2312" w:eastAsia="仿宋_GB2312"/>
          <w:color w:val="auto"/>
          <w:sz w:val="24"/>
        </w:rPr>
      </w:pPr>
    </w:p>
    <w:p w14:paraId="0A3C6452">
      <w:pPr>
        <w:rPr>
          <w:rFonts w:ascii="仿宋_GB2312" w:eastAsia="仿宋_GB2312"/>
          <w:color w:val="auto"/>
          <w:sz w:val="24"/>
        </w:rPr>
      </w:pPr>
    </w:p>
    <w:p w14:paraId="6838C232">
      <w:pPr>
        <w:rPr>
          <w:rFonts w:hint="eastAsia" w:ascii="仿宋_GB2312" w:eastAsia="仿宋_GB2312"/>
          <w:color w:val="auto"/>
          <w:sz w:val="24"/>
        </w:rPr>
      </w:pPr>
    </w:p>
    <w:p w14:paraId="735B56F4">
      <w:pPr>
        <w:rPr>
          <w:rFonts w:hint="eastAsia" w:ascii="仿宋_GB2312" w:eastAsia="仿宋_GB2312"/>
          <w:color w:val="auto"/>
          <w:sz w:val="24"/>
        </w:rPr>
      </w:pPr>
    </w:p>
    <w:p w14:paraId="6771F75D">
      <w:pPr>
        <w:rPr>
          <w:rFonts w:hint="eastAsia" w:ascii="仿宋_GB2312" w:eastAsia="仿宋_GB2312"/>
          <w:color w:val="auto"/>
          <w:sz w:val="24"/>
        </w:rPr>
      </w:pPr>
    </w:p>
    <w:p w14:paraId="29655FEA">
      <w:pPr>
        <w:rPr>
          <w:rFonts w:hint="eastAsia" w:ascii="仿宋_GB2312" w:eastAsia="仿宋_GB2312"/>
          <w:color w:val="auto"/>
          <w:sz w:val="24"/>
        </w:rPr>
      </w:pPr>
    </w:p>
    <w:p w14:paraId="27EBBDAB">
      <w:pPr>
        <w:rPr>
          <w:rFonts w:hint="eastAsia" w:ascii="仿宋_GB2312" w:eastAsia="仿宋_GB2312"/>
          <w:color w:val="auto"/>
          <w:sz w:val="24"/>
        </w:rPr>
      </w:pPr>
    </w:p>
    <w:p w14:paraId="3065870D">
      <w:pPr>
        <w:rPr>
          <w:rFonts w:hint="eastAsia" w:ascii="仿宋_GB2312" w:eastAsia="仿宋_GB2312"/>
          <w:color w:val="auto"/>
          <w:sz w:val="24"/>
        </w:rPr>
      </w:pPr>
    </w:p>
    <w:p w14:paraId="6AFC45D6"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65DD5095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</w:p>
    <w:p w14:paraId="2AD3B912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 w14:paraId="7019DE9A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 w14:paraId="2F74AB14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 w14:paraId="353230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E0B16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06AAEFC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 w14:paraId="373663B3"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湖滨区工业和信息化局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黑体" w:hAnsi="黑体" w:eastAsia="黑体"/>
          <w:color w:val="auto"/>
          <w:sz w:val="32"/>
          <w:szCs w:val="32"/>
        </w:rPr>
        <w:t>年度行政许可实施情况统计表</w:t>
      </w:r>
    </w:p>
    <w:p w14:paraId="5473C110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768"/>
        <w:gridCol w:w="2516"/>
        <w:gridCol w:w="2265"/>
        <w:gridCol w:w="2306"/>
      </w:tblGrid>
      <w:tr w14:paraId="56697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120" w:type="dxa"/>
            <w:gridSpan w:val="5"/>
            <w:noWrap w:val="0"/>
            <w:vAlign w:val="center"/>
          </w:tcPr>
          <w:p w14:paraId="1B1B6AA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 w14:paraId="10DB4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265" w:type="dxa"/>
            <w:noWrap w:val="0"/>
            <w:vAlign w:val="top"/>
          </w:tcPr>
          <w:p w14:paraId="53E6896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2768" w:type="dxa"/>
            <w:noWrap w:val="0"/>
            <w:vAlign w:val="top"/>
          </w:tcPr>
          <w:p w14:paraId="7F999E0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2516" w:type="dxa"/>
            <w:noWrap w:val="0"/>
            <w:vAlign w:val="top"/>
          </w:tcPr>
          <w:p w14:paraId="32D798E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2265" w:type="dxa"/>
            <w:noWrap w:val="0"/>
            <w:vAlign w:val="top"/>
          </w:tcPr>
          <w:p w14:paraId="3A3E542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2306" w:type="dxa"/>
            <w:noWrap w:val="0"/>
            <w:vAlign w:val="top"/>
          </w:tcPr>
          <w:p w14:paraId="3D7CB94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 w14:paraId="7946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265" w:type="dxa"/>
            <w:noWrap w:val="0"/>
            <w:vAlign w:val="top"/>
          </w:tcPr>
          <w:p w14:paraId="2994D704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2768" w:type="dxa"/>
            <w:noWrap w:val="0"/>
            <w:vAlign w:val="top"/>
          </w:tcPr>
          <w:p w14:paraId="2D780BC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2516" w:type="dxa"/>
            <w:noWrap w:val="0"/>
            <w:vAlign w:val="top"/>
          </w:tcPr>
          <w:p w14:paraId="73B4DCED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2265" w:type="dxa"/>
            <w:noWrap w:val="0"/>
            <w:vAlign w:val="top"/>
          </w:tcPr>
          <w:p w14:paraId="7B1608C3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2306" w:type="dxa"/>
            <w:noWrap w:val="0"/>
            <w:vAlign w:val="top"/>
          </w:tcPr>
          <w:p w14:paraId="5FF725A7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747DDC08">
      <w:pPr>
        <w:rPr>
          <w:rFonts w:ascii="仿宋_GB2312" w:eastAsia="仿宋_GB2312"/>
          <w:sz w:val="24"/>
        </w:rPr>
      </w:pPr>
    </w:p>
    <w:p w14:paraId="73E050C1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6107B065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 w14:paraId="7A5037FC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 w14:paraId="026E7AB3">
      <w:pPr>
        <w:rPr>
          <w:rFonts w:ascii="仿宋_GB2312" w:eastAsia="仿宋_GB2312"/>
          <w:sz w:val="32"/>
          <w:szCs w:val="32"/>
        </w:rPr>
      </w:pPr>
    </w:p>
    <w:p w14:paraId="1F5164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29DCF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49F7B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FCE78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ED53FCC"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 w14:paraId="52F68521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湖滨区工业和信息化局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黑体" w:hAnsi="黑体" w:eastAsia="黑体"/>
          <w:color w:val="auto"/>
          <w:sz w:val="32"/>
          <w:szCs w:val="32"/>
        </w:rPr>
        <w:t>年度行政强制实施情况统计表</w:t>
      </w:r>
    </w:p>
    <w:p w14:paraId="730548F9">
      <w:pPr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157"/>
        <w:gridCol w:w="1157"/>
        <w:gridCol w:w="1160"/>
        <w:gridCol w:w="1006"/>
        <w:gridCol w:w="955"/>
        <w:gridCol w:w="1529"/>
        <w:gridCol w:w="1147"/>
        <w:gridCol w:w="955"/>
        <w:gridCol w:w="959"/>
        <w:gridCol w:w="956"/>
        <w:gridCol w:w="601"/>
      </w:tblGrid>
      <w:tr w14:paraId="16BE0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631" w:type="dxa"/>
            <w:gridSpan w:val="4"/>
            <w:noWrap w:val="0"/>
            <w:vAlign w:val="top"/>
          </w:tcPr>
          <w:p w14:paraId="6FCAD848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507" w:type="dxa"/>
            <w:gridSpan w:val="7"/>
            <w:noWrap w:val="0"/>
            <w:vAlign w:val="top"/>
          </w:tcPr>
          <w:p w14:paraId="52BF6501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601" w:type="dxa"/>
            <w:vMerge w:val="restart"/>
            <w:noWrap w:val="0"/>
            <w:vAlign w:val="center"/>
          </w:tcPr>
          <w:p w14:paraId="50A02EB8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 w14:paraId="2BC8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157" w:type="dxa"/>
            <w:vMerge w:val="restart"/>
            <w:noWrap w:val="0"/>
            <w:vAlign w:val="center"/>
          </w:tcPr>
          <w:p w14:paraId="3477B489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157" w:type="dxa"/>
            <w:vMerge w:val="restart"/>
            <w:noWrap w:val="0"/>
            <w:vAlign w:val="center"/>
          </w:tcPr>
          <w:p w14:paraId="7A6BF38D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157" w:type="dxa"/>
            <w:vMerge w:val="restart"/>
            <w:noWrap w:val="0"/>
            <w:vAlign w:val="center"/>
          </w:tcPr>
          <w:p w14:paraId="2266055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160" w:type="dxa"/>
            <w:vMerge w:val="restart"/>
            <w:noWrap w:val="0"/>
            <w:vAlign w:val="center"/>
          </w:tcPr>
          <w:p w14:paraId="36BF85B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551" w:type="dxa"/>
            <w:gridSpan w:val="6"/>
            <w:noWrap w:val="0"/>
            <w:vAlign w:val="center"/>
          </w:tcPr>
          <w:p w14:paraId="7AB78EB7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56" w:type="dxa"/>
            <w:vMerge w:val="restart"/>
            <w:noWrap w:val="0"/>
            <w:vAlign w:val="center"/>
          </w:tcPr>
          <w:p w14:paraId="229A8841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601" w:type="dxa"/>
            <w:vMerge w:val="continue"/>
            <w:noWrap w:val="0"/>
            <w:vAlign w:val="top"/>
          </w:tcPr>
          <w:p w14:paraId="797B2368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4D74A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1157" w:type="dxa"/>
            <w:vMerge w:val="continue"/>
            <w:noWrap w:val="0"/>
            <w:vAlign w:val="center"/>
          </w:tcPr>
          <w:p w14:paraId="212A69FB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 w14:paraId="390387BB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 w14:paraId="6C7D2901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160" w:type="dxa"/>
            <w:vMerge w:val="continue"/>
            <w:noWrap w:val="0"/>
            <w:vAlign w:val="center"/>
          </w:tcPr>
          <w:p w14:paraId="246D7AB8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06" w:type="dxa"/>
            <w:noWrap w:val="0"/>
            <w:vAlign w:val="center"/>
          </w:tcPr>
          <w:p w14:paraId="5FE1D817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55" w:type="dxa"/>
            <w:noWrap w:val="0"/>
            <w:vAlign w:val="center"/>
          </w:tcPr>
          <w:p w14:paraId="157F3B26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529" w:type="dxa"/>
            <w:noWrap w:val="0"/>
            <w:vAlign w:val="center"/>
          </w:tcPr>
          <w:p w14:paraId="711194E3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147" w:type="dxa"/>
            <w:noWrap w:val="0"/>
            <w:vAlign w:val="center"/>
          </w:tcPr>
          <w:p w14:paraId="48C3BC90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55" w:type="dxa"/>
            <w:noWrap w:val="0"/>
            <w:vAlign w:val="center"/>
          </w:tcPr>
          <w:p w14:paraId="47E26A6F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59" w:type="dxa"/>
            <w:noWrap w:val="0"/>
            <w:vAlign w:val="center"/>
          </w:tcPr>
          <w:p w14:paraId="747A1B9F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56" w:type="dxa"/>
            <w:vMerge w:val="continue"/>
            <w:noWrap w:val="0"/>
            <w:vAlign w:val="center"/>
          </w:tcPr>
          <w:p w14:paraId="28F89D29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601" w:type="dxa"/>
            <w:vMerge w:val="continue"/>
            <w:noWrap w:val="0"/>
            <w:vAlign w:val="top"/>
          </w:tcPr>
          <w:p w14:paraId="58D40CFE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33E4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157" w:type="dxa"/>
            <w:noWrap w:val="0"/>
            <w:vAlign w:val="center"/>
          </w:tcPr>
          <w:p w14:paraId="5B84CA0A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157" w:type="dxa"/>
            <w:noWrap w:val="0"/>
            <w:vAlign w:val="center"/>
          </w:tcPr>
          <w:p w14:paraId="60F713F5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157" w:type="dxa"/>
            <w:noWrap w:val="0"/>
            <w:vAlign w:val="center"/>
          </w:tcPr>
          <w:p w14:paraId="467FE7CA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160" w:type="dxa"/>
            <w:noWrap w:val="0"/>
            <w:vAlign w:val="center"/>
          </w:tcPr>
          <w:p w14:paraId="24934472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06" w:type="dxa"/>
            <w:noWrap w:val="0"/>
            <w:vAlign w:val="center"/>
          </w:tcPr>
          <w:p w14:paraId="794A6B4B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55" w:type="dxa"/>
            <w:noWrap w:val="0"/>
            <w:vAlign w:val="center"/>
          </w:tcPr>
          <w:p w14:paraId="62A5A22E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529" w:type="dxa"/>
            <w:noWrap w:val="0"/>
            <w:vAlign w:val="center"/>
          </w:tcPr>
          <w:p w14:paraId="60141AA9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147" w:type="dxa"/>
            <w:noWrap w:val="0"/>
            <w:vAlign w:val="center"/>
          </w:tcPr>
          <w:p w14:paraId="27D93141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55" w:type="dxa"/>
            <w:noWrap w:val="0"/>
            <w:vAlign w:val="center"/>
          </w:tcPr>
          <w:p w14:paraId="4AB36159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59" w:type="dxa"/>
            <w:noWrap w:val="0"/>
            <w:vAlign w:val="center"/>
          </w:tcPr>
          <w:p w14:paraId="7BB9A374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56" w:type="dxa"/>
            <w:noWrap w:val="0"/>
            <w:vAlign w:val="center"/>
          </w:tcPr>
          <w:p w14:paraId="7FFC9C28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01" w:type="dxa"/>
            <w:noWrap w:val="0"/>
            <w:vAlign w:val="center"/>
          </w:tcPr>
          <w:p w14:paraId="594537D8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7906BC1A">
      <w:pPr>
        <w:rPr>
          <w:rFonts w:ascii="仿宋_GB2312" w:eastAsia="仿宋_GB2312"/>
          <w:color w:val="auto"/>
          <w:sz w:val="24"/>
        </w:rPr>
      </w:pPr>
    </w:p>
    <w:p w14:paraId="45C28C9C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0AAA13ED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 w14:paraId="782AB56E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 w14:paraId="3CE71BA4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3.“申请法院强制执行”数量的统计范围为统计年度1月1日至12月31日期间向法院申请强制执行的数量，时间以申请日期为准。</w:t>
      </w:r>
    </w:p>
    <w:p w14:paraId="2578E4B2">
      <w:pPr>
        <w:rPr>
          <w:rFonts w:ascii="仿宋_GB2312" w:eastAsia="仿宋_GB2312"/>
          <w:color w:val="auto"/>
          <w:sz w:val="24"/>
        </w:rPr>
      </w:pPr>
    </w:p>
    <w:p w14:paraId="3F7F11B0"/>
    <w:p w14:paraId="15227EF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 w14:paraId="6D14FB77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湖滨区工业和信息化局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黑体" w:hAnsi="黑体" w:eastAsia="黑体"/>
          <w:color w:val="auto"/>
          <w:sz w:val="32"/>
          <w:szCs w:val="32"/>
        </w:rPr>
        <w:t>年度其他行政执法行为实施情况统计表</w:t>
      </w:r>
    </w:p>
    <w:p w14:paraId="128C32F2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493"/>
        <w:gridCol w:w="1120"/>
        <w:gridCol w:w="933"/>
        <w:gridCol w:w="1493"/>
        <w:gridCol w:w="746"/>
        <w:gridCol w:w="1494"/>
        <w:gridCol w:w="1120"/>
        <w:gridCol w:w="995"/>
        <w:gridCol w:w="1245"/>
        <w:gridCol w:w="1306"/>
      </w:tblGrid>
      <w:tr w14:paraId="2AB20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426" w:type="dxa"/>
            <w:gridSpan w:val="2"/>
            <w:noWrap w:val="0"/>
            <w:vAlign w:val="center"/>
          </w:tcPr>
          <w:p w14:paraId="46366D6C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120" w:type="dxa"/>
            <w:noWrap w:val="0"/>
            <w:vAlign w:val="center"/>
          </w:tcPr>
          <w:p w14:paraId="23A6641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426" w:type="dxa"/>
            <w:gridSpan w:val="2"/>
            <w:noWrap w:val="0"/>
            <w:vAlign w:val="center"/>
          </w:tcPr>
          <w:p w14:paraId="04FD880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17E5829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120" w:type="dxa"/>
            <w:noWrap w:val="0"/>
            <w:vAlign w:val="center"/>
          </w:tcPr>
          <w:p w14:paraId="69F67A4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14EF911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306" w:type="dxa"/>
            <w:noWrap w:val="0"/>
            <w:vAlign w:val="center"/>
          </w:tcPr>
          <w:p w14:paraId="7005AA6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 w14:paraId="376FB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33" w:type="dxa"/>
            <w:noWrap w:val="0"/>
            <w:vAlign w:val="center"/>
          </w:tcPr>
          <w:p w14:paraId="39A18F5E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93" w:type="dxa"/>
            <w:noWrap w:val="0"/>
            <w:vAlign w:val="center"/>
          </w:tcPr>
          <w:p w14:paraId="7EFB15C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120" w:type="dxa"/>
            <w:noWrap w:val="0"/>
            <w:vAlign w:val="center"/>
          </w:tcPr>
          <w:p w14:paraId="0356600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33" w:type="dxa"/>
            <w:noWrap w:val="0"/>
            <w:vAlign w:val="center"/>
          </w:tcPr>
          <w:p w14:paraId="51CC5B83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93" w:type="dxa"/>
            <w:noWrap w:val="0"/>
            <w:vAlign w:val="center"/>
          </w:tcPr>
          <w:p w14:paraId="2FFBA1E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 w14:paraId="093F187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46" w:type="dxa"/>
            <w:noWrap w:val="0"/>
            <w:vAlign w:val="center"/>
          </w:tcPr>
          <w:p w14:paraId="630661D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94" w:type="dxa"/>
            <w:noWrap w:val="0"/>
            <w:vAlign w:val="center"/>
          </w:tcPr>
          <w:p w14:paraId="1D57556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120" w:type="dxa"/>
            <w:noWrap w:val="0"/>
            <w:vAlign w:val="center"/>
          </w:tcPr>
          <w:p w14:paraId="7C96D86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95" w:type="dxa"/>
            <w:noWrap w:val="0"/>
            <w:vAlign w:val="center"/>
          </w:tcPr>
          <w:p w14:paraId="44825D6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45" w:type="dxa"/>
            <w:noWrap w:val="0"/>
            <w:vAlign w:val="center"/>
          </w:tcPr>
          <w:p w14:paraId="3A1539D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306" w:type="dxa"/>
            <w:noWrap w:val="0"/>
            <w:vAlign w:val="center"/>
          </w:tcPr>
          <w:p w14:paraId="592BA64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 w14:paraId="2E459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33" w:type="dxa"/>
            <w:noWrap w:val="0"/>
            <w:vAlign w:val="top"/>
          </w:tcPr>
          <w:p w14:paraId="379690B9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93" w:type="dxa"/>
            <w:noWrap w:val="0"/>
            <w:vAlign w:val="top"/>
          </w:tcPr>
          <w:p w14:paraId="4A6B3294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120" w:type="dxa"/>
            <w:noWrap w:val="0"/>
            <w:vAlign w:val="top"/>
          </w:tcPr>
          <w:p w14:paraId="66CF6EE6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33" w:type="dxa"/>
            <w:noWrap w:val="0"/>
            <w:vAlign w:val="top"/>
          </w:tcPr>
          <w:p w14:paraId="4A1E35DD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93" w:type="dxa"/>
            <w:noWrap w:val="0"/>
            <w:vAlign w:val="top"/>
          </w:tcPr>
          <w:p w14:paraId="3AAB8F34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46" w:type="dxa"/>
            <w:noWrap w:val="0"/>
            <w:vAlign w:val="top"/>
          </w:tcPr>
          <w:p w14:paraId="184181DA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94" w:type="dxa"/>
            <w:noWrap w:val="0"/>
            <w:vAlign w:val="top"/>
          </w:tcPr>
          <w:p w14:paraId="1AE97EAA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120" w:type="dxa"/>
            <w:noWrap w:val="0"/>
            <w:vAlign w:val="top"/>
          </w:tcPr>
          <w:p w14:paraId="743511D5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95" w:type="dxa"/>
            <w:noWrap w:val="0"/>
            <w:vAlign w:val="top"/>
          </w:tcPr>
          <w:p w14:paraId="4C4DED24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45" w:type="dxa"/>
            <w:noWrap w:val="0"/>
            <w:vAlign w:val="top"/>
          </w:tcPr>
          <w:p w14:paraId="2E4798DE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306" w:type="dxa"/>
            <w:noWrap w:val="0"/>
            <w:vAlign w:val="top"/>
          </w:tcPr>
          <w:p w14:paraId="76E1A178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0EBE25E7">
      <w:pPr>
        <w:rPr>
          <w:rFonts w:ascii="仿宋_GB2312" w:eastAsia="仿宋_GB2312"/>
          <w:sz w:val="24"/>
        </w:rPr>
      </w:pPr>
    </w:p>
    <w:p w14:paraId="08A1ABBF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2DC993E0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 w14:paraId="55E9DA22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25ECEE9F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 w14:paraId="3E257C1C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 w14:paraId="40740897">
      <w:pPr>
        <w:ind w:firstLine="48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 w14:paraId="4DD16C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6"/>
          <w:sz w:val="32"/>
          <w:szCs w:val="32"/>
          <w:shd w:val="clear" w:fill="FFFFFF"/>
          <w:lang w:eastAsia="zh-CN"/>
        </w:rPr>
        <w:t>湖滨区工业和信息化局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6"/>
          <w:sz w:val="32"/>
          <w:szCs w:val="32"/>
          <w:shd w:val="clear" w:fill="FFFFFF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6"/>
          <w:sz w:val="32"/>
          <w:szCs w:val="32"/>
          <w:shd w:val="clear" w:fill="FFFFFF"/>
        </w:rPr>
        <w:t>年度行政执法情况说明</w:t>
      </w:r>
    </w:p>
    <w:p w14:paraId="630D23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一、行政处罚实施情况说明</w:t>
      </w:r>
    </w:p>
    <w:p w14:paraId="0B7205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年度行政处罚总数为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宗，罚没收入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53BE66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二、行政许可实施情况说明</w:t>
      </w:r>
    </w:p>
    <w:p w14:paraId="4A8081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度行政许可申请总数为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宗，予以许可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4A8E29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三、行政强制实施情况说明</w:t>
      </w:r>
    </w:p>
    <w:p w14:paraId="1C9773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年度行政强制总数为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68A277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四、行政征收实施情况说明</w:t>
      </w:r>
    </w:p>
    <w:p w14:paraId="0A045A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年度行政征收总数为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次，征收总金额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02186D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五、行政检查实施情况说明</w:t>
      </w:r>
    </w:p>
    <w:p w14:paraId="594FC4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年度行政检查总数为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0B9CA3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六、行政裁决实施情况说明</w:t>
      </w:r>
    </w:p>
    <w:p w14:paraId="2C00CC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年度行政裁决总数为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次，涉及总金额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423BFD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七、行政给付实施情况说明</w:t>
      </w:r>
    </w:p>
    <w:p w14:paraId="6A0974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年度行政给付总数为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次，给付总金额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77364D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八、行政确认实施情况说明</w:t>
      </w:r>
    </w:p>
    <w:p w14:paraId="1C661C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年度行政确认总数为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3E5564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九、行政奖励实施情况说明</w:t>
      </w:r>
    </w:p>
    <w:p w14:paraId="310FAA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年度行政奖励总数为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49974D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十、其他行政执法行为实施情况说明</w:t>
      </w:r>
    </w:p>
    <w:p w14:paraId="138DB4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26BB82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A35552-94F7-499E-9C15-66D1EA75AE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7C1DF25-5F30-4B81-9C1C-9A3EF6CFC2A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EE398C8-9552-4706-8AAB-9B87E704157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E8C357AE-B385-4FE7-90FB-999FD17C1251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529C73B-3563-40A9-9E90-58A82414498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6AED1153-7E6E-44EC-A311-7F0E6450D8D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3CEED99C-B7DE-4BDD-AC2A-F27AA2B43E4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NjIwM2NiOGRiMGVhY2MzNTAzOWM3NDU5ODQ3YmYifQ=="/>
  </w:docVars>
  <w:rsids>
    <w:rsidRoot w:val="21094EC8"/>
    <w:rsid w:val="0F734D33"/>
    <w:rsid w:val="21094EC8"/>
    <w:rsid w:val="36060A7D"/>
    <w:rsid w:val="40392245"/>
    <w:rsid w:val="442858E1"/>
    <w:rsid w:val="4BB561A2"/>
    <w:rsid w:val="4CEA2347"/>
    <w:rsid w:val="583B7EFB"/>
    <w:rsid w:val="5BB55A33"/>
    <w:rsid w:val="607D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171</Words>
  <Characters>186</Characters>
  <Lines>0</Lines>
  <Paragraphs>0</Paragraphs>
  <TotalTime>5</TotalTime>
  <ScaleCrop>false</ScaleCrop>
  <LinksUpToDate>false</LinksUpToDate>
  <CharactersWithSpaces>192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cby</cp:lastModifiedBy>
  <cp:lastPrinted>2025-01-15T04:02:00Z</cp:lastPrinted>
  <dcterms:modified xsi:type="dcterms:W3CDTF">2025-01-20T03:28:55Z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9BE12710475D43399680F36C6F43803E_13</vt:lpwstr>
  </property>
  <property fmtid="{D5CDD505-2E9C-101B-9397-08002B2CF9AE}" pid="4" name="KSOTemplateDocerSaveRecord">
    <vt:lpwstr>eyJoZGlkIjoiZGZjODc1MWEzNzgxOWE4MDU4MzZjNDY4NzcxNjZkY2YiLCJ1c2VySWQiOiI5NzcwMTUzMjQifQ==</vt:lpwstr>
  </property>
</Properties>
</file>